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F1332">
      <w:pPr>
        <w:spacing w:before="0" w:beforeAutospacing="0" w:after="0" w:afterAutospacing="0"/>
        <w:ind w:firstLine="709"/>
        <w:rPr>
          <w:rFonts w:ascii="Times New Roman" w:hAnsi="Times New Roman" w:cs="Times New Roman"/>
          <w:b/>
          <w:sz w:val="20"/>
          <w:szCs w:val="20"/>
        </w:rPr>
      </w:pPr>
    </w:p>
    <w:p w14:paraId="4D4A0D27">
      <w:pPr>
        <w:spacing w:before="0" w:beforeAutospacing="0" w:after="0" w:afterAutospacing="0"/>
        <w:ind w:right="-1" w:firstLine="709"/>
        <w:jc w:val="right"/>
        <w:rPr>
          <w:rFonts w:ascii="Courier New" w:hAnsi="Courier New" w:eastAsia="Times New Roman" w:cs="Courier New"/>
          <w:lang w:val="ru-RU" w:eastAsia="ru-RU"/>
        </w:rPr>
      </w:pPr>
      <w:bookmarkStart w:id="30" w:name="_GoBack"/>
      <w:bookmarkEnd w:id="30"/>
    </w:p>
    <w:p w14:paraId="03248A99">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w:t>
      </w:r>
    </w:p>
    <w:p w14:paraId="6B3C27C7">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распоряжению администрации</w:t>
      </w:r>
    </w:p>
    <w:p w14:paraId="33C171BB">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Голоустненского муниципального образования </w:t>
      </w:r>
    </w:p>
    <w:p w14:paraId="35814495">
      <w:pPr>
        <w:spacing w:before="0" w:beforeAutospacing="0" w:after="0" w:afterAutospacing="0"/>
        <w:ind w:right="-1"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от ___.___.2024</w:t>
      </w:r>
    </w:p>
    <w:p w14:paraId="34922F87">
      <w:pPr>
        <w:pBdr>
          <w:top w:val="none" w:color="222222" w:sz="0" w:space="0"/>
          <w:left w:val="none" w:color="222222" w:sz="0" w:space="0"/>
          <w:bottom w:val="single" w:color="CCCCCC" w:sz="2" w:space="9"/>
          <w:right w:val="none" w:color="222222" w:sz="0" w:space="0"/>
        </w:pBdr>
        <w:spacing w:line="0" w:lineRule="atLeast"/>
        <w:ind w:firstLine="709"/>
        <w:jc w:val="center"/>
        <w:rPr>
          <w:rFonts w:ascii="Times New Roman" w:hAnsi="Times New Roman" w:cs="Times New Roman"/>
          <w:color w:val="222222"/>
          <w:sz w:val="32"/>
          <w:szCs w:val="20"/>
          <w:lang w:val="ru-RU"/>
        </w:rPr>
      </w:pPr>
    </w:p>
    <w:p w14:paraId="2F4F738B">
      <w:pPr>
        <w:pBdr>
          <w:top w:val="none" w:color="222222" w:sz="0" w:space="0"/>
          <w:left w:val="none" w:color="222222" w:sz="0" w:space="0"/>
          <w:bottom w:val="single" w:color="CCCCCC" w:sz="2" w:space="9"/>
          <w:right w:val="none" w:color="222222" w:sz="0" w:space="0"/>
        </w:pBdr>
        <w:spacing w:line="0" w:lineRule="atLeast"/>
        <w:ind w:firstLine="709"/>
        <w:jc w:val="center"/>
        <w:rPr>
          <w:rFonts w:ascii="Arial" w:hAnsi="Arial" w:cs="Arial"/>
          <w:color w:val="222222"/>
          <w:sz w:val="24"/>
          <w:szCs w:val="24"/>
          <w:lang w:val="ru-RU"/>
        </w:rPr>
      </w:pPr>
      <w:r>
        <w:rPr>
          <w:rFonts w:ascii="Arial" w:hAnsi="Arial" w:cs="Arial"/>
          <w:color w:val="222222"/>
          <w:sz w:val="24"/>
          <w:szCs w:val="24"/>
          <w:lang w:val="ru-RU"/>
        </w:rPr>
        <w:t>Извещение об</w:t>
      </w:r>
      <w:r>
        <w:rPr>
          <w:rFonts w:ascii="Arial" w:hAnsi="Arial" w:cs="Arial"/>
          <w:color w:val="222222"/>
          <w:sz w:val="24"/>
          <w:szCs w:val="24"/>
        </w:rPr>
        <w:t> </w:t>
      </w:r>
      <w:r>
        <w:rPr>
          <w:rFonts w:ascii="Arial" w:hAnsi="Arial" w:cs="Arial"/>
          <w:color w:val="222222"/>
          <w:sz w:val="24"/>
          <w:szCs w:val="24"/>
          <w:lang w:val="ru-RU"/>
        </w:rPr>
        <w:t>осуществлении закупки</w:t>
      </w:r>
    </w:p>
    <w:p w14:paraId="1F9C7944">
      <w:pPr>
        <w:ind w:firstLine="709"/>
        <w:jc w:val="center"/>
        <w:rPr>
          <w:rFonts w:ascii="Arial" w:hAnsi="Arial" w:cs="Arial"/>
          <w:color w:val="000000"/>
          <w:sz w:val="24"/>
          <w:szCs w:val="24"/>
          <w:lang w:val="ru-RU"/>
        </w:rPr>
      </w:pPr>
      <w:r>
        <w:rPr>
          <w:rFonts w:ascii="Arial" w:hAnsi="Arial" w:cs="Arial"/>
          <w:bCs/>
          <w:color w:val="000000"/>
          <w:sz w:val="24"/>
          <w:szCs w:val="24"/>
          <w:lang w:val="ru-RU"/>
        </w:rPr>
        <w:t>1. Информация, формируемая с</w:t>
      </w:r>
      <w:r>
        <w:rPr>
          <w:rFonts w:ascii="Arial" w:hAnsi="Arial" w:cs="Arial"/>
          <w:bCs/>
          <w:color w:val="000000"/>
          <w:sz w:val="24"/>
          <w:szCs w:val="24"/>
        </w:rPr>
        <w:t> </w:t>
      </w:r>
      <w:r>
        <w:rPr>
          <w:rFonts w:ascii="Arial" w:hAnsi="Arial" w:cs="Arial"/>
          <w:bCs/>
          <w:color w:val="000000"/>
          <w:sz w:val="24"/>
          <w:szCs w:val="24"/>
          <w:lang w:val="ru-RU"/>
        </w:rPr>
        <w:t>использованием единой информационной системы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22"/>
        <w:gridCol w:w="3806"/>
        <w:gridCol w:w="5036"/>
      </w:tblGrid>
      <w:tr w14:paraId="33BE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AC32B9A">
            <w:pPr>
              <w:ind w:firstLine="709"/>
              <w:jc w:val="center"/>
              <w:rPr>
                <w:rFonts w:ascii="Courier New" w:hAnsi="Courier New" w:cs="Courier New"/>
                <w:color w:val="000000"/>
                <w:lang w:val="ru-RU"/>
              </w:rPr>
            </w:pPr>
            <w:r>
              <w:rPr>
                <w:rFonts w:ascii="Courier New" w:hAnsi="Courier New" w:cs="Courier New"/>
                <w:color w:val="000000"/>
                <w:lang w:val="ru-RU"/>
              </w:rPr>
              <w:t>11</w:t>
            </w:r>
          </w:p>
        </w:tc>
        <w:tc>
          <w:tcPr>
            <w:tcW w:w="3806" w:type="dxa"/>
            <w:tcMar>
              <w:top w:w="75" w:type="dxa"/>
              <w:left w:w="75" w:type="dxa"/>
              <w:bottom w:w="75" w:type="dxa"/>
              <w:right w:w="75" w:type="dxa"/>
            </w:tcMar>
          </w:tcPr>
          <w:p w14:paraId="0C60A103">
            <w:pPr>
              <w:ind w:firstLine="709"/>
              <w:rPr>
                <w:rFonts w:ascii="Courier New" w:hAnsi="Courier New" w:cs="Courier New"/>
                <w:color w:val="000000"/>
                <w:lang w:val="ru-RU"/>
              </w:rPr>
            </w:pPr>
            <w:r>
              <w:rPr>
                <w:rFonts w:ascii="Courier New" w:hAnsi="Courier New" w:cs="Courier New"/>
                <w:color w:val="000000"/>
                <w:lang w:val="ru-RU"/>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w:t>
            </w:r>
            <w:r>
              <w:rPr>
                <w:rFonts w:ascii="Courier New" w:hAnsi="Courier New" w:cs="Courier New"/>
                <w:color w:val="000000"/>
              </w:rPr>
              <w:t> </w:t>
            </w:r>
            <w:r>
              <w:rPr>
                <w:rFonts w:ascii="Courier New" w:hAnsi="Courier New" w:cs="Courier New"/>
                <w:color w:val="000000"/>
                <w:lang w:val="ru-RU"/>
              </w:rPr>
              <w:t>случае ее</w:t>
            </w:r>
            <w:r>
              <w:rPr>
                <w:rFonts w:ascii="Courier New" w:hAnsi="Courier New" w:cs="Courier New"/>
                <w:color w:val="000000"/>
              </w:rPr>
              <w:t> </w:t>
            </w:r>
            <w:r>
              <w:rPr>
                <w:rFonts w:ascii="Courier New" w:hAnsi="Courier New" w:cs="Courier New"/>
                <w:color w:val="000000"/>
                <w:lang w:val="ru-RU"/>
              </w:rPr>
              <w:t>привлечения заказчиком)</w:t>
            </w:r>
          </w:p>
        </w:tc>
        <w:tc>
          <w:tcPr>
            <w:tcW w:w="5036" w:type="dxa"/>
            <w:tcMar>
              <w:top w:w="75" w:type="dxa"/>
              <w:left w:w="75" w:type="dxa"/>
              <w:bottom w:w="75" w:type="dxa"/>
              <w:right w:w="75" w:type="dxa"/>
            </w:tcMar>
          </w:tcPr>
          <w:p w14:paraId="15ACE462">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Администрация Голоустненского муниципального образования - Администрация сельского поселения </w:t>
            </w:r>
          </w:p>
          <w:p w14:paraId="6EF58C22">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Юридический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24</w:t>
            </w:r>
          </w:p>
          <w:p w14:paraId="25110765">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Фактический адрес: </w:t>
            </w:r>
            <w:r>
              <w:rPr>
                <w:rFonts w:ascii="Courier New" w:hAnsi="Courier New" w:cs="Courier New"/>
                <w:color w:val="000000"/>
                <w:lang w:val="ru-RU"/>
              </w:rPr>
              <w:t>Российская Федерация, 664513, Иркутская область, Иркутский район, с.Малое Голоустное, ул. Мира, д. 25</w:t>
            </w:r>
          </w:p>
          <w:p w14:paraId="542B57CC">
            <w:pPr>
              <w:spacing w:before="0" w:beforeAutospacing="0" w:after="0" w:afterAutospacing="0"/>
              <w:ind w:firstLine="709"/>
              <w:jc w:val="both"/>
              <w:rPr>
                <w:rFonts w:ascii="Courier New" w:hAnsi="Courier New" w:cs="Courier New"/>
                <w:lang w:val="ru-RU"/>
              </w:rPr>
            </w:pPr>
            <w:r>
              <w:rPr>
                <w:rFonts w:ascii="Courier New" w:hAnsi="Courier New" w:cs="Courier New"/>
                <w:bCs/>
                <w:color w:val="000000"/>
                <w:lang w:val="ru-RU"/>
              </w:rPr>
              <w:t xml:space="preserve">Адрес электронной почты: </w:t>
            </w:r>
            <w:r>
              <w:fldChar w:fldCharType="begin"/>
            </w:r>
            <w:r>
              <w:instrText xml:space="preserve"> HYPERLINK "mailto:Goloystnenskoemo2011@mail.ru" </w:instrText>
            </w:r>
            <w:r>
              <w:fldChar w:fldCharType="separate"/>
            </w:r>
            <w:r>
              <w:rPr>
                <w:rStyle w:val="4"/>
                <w:rFonts w:ascii="Courier New" w:hAnsi="Courier New" w:cs="Courier New"/>
              </w:rPr>
              <w:t>Goloystnenskoemo</w:t>
            </w:r>
            <w:r>
              <w:rPr>
                <w:rStyle w:val="4"/>
                <w:rFonts w:ascii="Courier New" w:hAnsi="Courier New" w:cs="Courier New"/>
                <w:lang w:val="ru-RU"/>
              </w:rPr>
              <w:t>2011@</w:t>
            </w:r>
            <w:r>
              <w:rPr>
                <w:rStyle w:val="4"/>
                <w:rFonts w:ascii="Courier New" w:hAnsi="Courier New" w:cs="Courier New"/>
              </w:rPr>
              <w:t>mail</w:t>
            </w:r>
            <w:r>
              <w:rPr>
                <w:rStyle w:val="4"/>
                <w:rFonts w:ascii="Courier New" w:hAnsi="Courier New" w:cs="Courier New"/>
                <w:lang w:val="ru-RU"/>
              </w:rPr>
              <w:t>.</w:t>
            </w:r>
            <w:r>
              <w:rPr>
                <w:rStyle w:val="4"/>
                <w:rFonts w:ascii="Courier New" w:hAnsi="Courier New" w:cs="Courier New"/>
              </w:rPr>
              <w:t>ru</w:t>
            </w:r>
            <w:r>
              <w:rPr>
                <w:rStyle w:val="4"/>
                <w:rFonts w:ascii="Courier New" w:hAnsi="Courier New" w:cs="Courier New"/>
              </w:rPr>
              <w:fldChar w:fldCharType="end"/>
            </w:r>
          </w:p>
          <w:p w14:paraId="2C73D3B3">
            <w:pPr>
              <w:spacing w:before="0" w:beforeAutospacing="0" w:after="0" w:afterAutospacing="0"/>
              <w:ind w:firstLine="709"/>
              <w:jc w:val="both"/>
              <w:rPr>
                <w:rFonts w:ascii="Courier New" w:hAnsi="Courier New" w:cs="Courier New"/>
                <w:bCs/>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8(3952) 690-786</w:t>
            </w:r>
          </w:p>
          <w:p w14:paraId="420DA547">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Ответственное должностное лицо заказчика по техническим вопросам:</w:t>
            </w:r>
            <w:r>
              <w:rPr>
                <w:rFonts w:ascii="Courier New" w:hAnsi="Courier New" w:cs="Courier New"/>
                <w:color w:val="000000"/>
                <w:lang w:val="ru-RU"/>
              </w:rPr>
              <w:t xml:space="preserve"> </w:t>
            </w:r>
          </w:p>
          <w:p w14:paraId="628F3420">
            <w:pPr>
              <w:spacing w:before="0" w:beforeAutospacing="0" w:after="0" w:afterAutospacing="0"/>
              <w:jc w:val="both"/>
              <w:rPr>
                <w:rFonts w:ascii="Courier New" w:hAnsi="Courier New" w:cs="Courier New"/>
                <w:color w:val="000000"/>
                <w:highlight w:val="yellow"/>
                <w:lang w:val="ru-RU"/>
              </w:rPr>
            </w:pPr>
            <w:r>
              <w:rPr>
                <w:rFonts w:ascii="Courier New" w:hAnsi="Courier New" w:cs="Courier New"/>
                <w:color w:val="000000"/>
                <w:lang w:val="ru-RU"/>
              </w:rPr>
              <w:t>Харина Виктория Геннадьевна.</w:t>
            </w:r>
          </w:p>
          <w:p w14:paraId="6AA3B290">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 xml:space="preserve">Номер  контактного телефона: </w:t>
            </w:r>
            <w:r>
              <w:rPr>
                <w:rFonts w:ascii="Courier New" w:hAnsi="Courier New" w:cs="Courier New"/>
                <w:color w:val="000000"/>
                <w:lang w:val="ru-RU"/>
              </w:rPr>
              <w:t>8 (3952)690786</w:t>
            </w:r>
          </w:p>
        </w:tc>
      </w:tr>
      <w:tr w14:paraId="6639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 w:hRule="atLeast"/>
        </w:trPr>
        <w:tc>
          <w:tcPr>
            <w:tcW w:w="522" w:type="dxa"/>
            <w:tcMar>
              <w:top w:w="75" w:type="dxa"/>
              <w:left w:w="75" w:type="dxa"/>
              <w:bottom w:w="75" w:type="dxa"/>
              <w:right w:w="75" w:type="dxa"/>
            </w:tcMar>
          </w:tcPr>
          <w:p w14:paraId="07D1E681">
            <w:pPr>
              <w:ind w:firstLine="709"/>
              <w:jc w:val="center"/>
              <w:rPr>
                <w:rFonts w:ascii="Courier New" w:hAnsi="Courier New" w:cs="Courier New"/>
                <w:color w:val="000000"/>
                <w:lang w:val="ru-RU"/>
              </w:rPr>
            </w:pPr>
            <w:r>
              <w:rPr>
                <w:rFonts w:ascii="Courier New" w:hAnsi="Courier New" w:cs="Courier New"/>
                <w:color w:val="000000"/>
                <w:lang w:val="ru-RU"/>
              </w:rPr>
              <w:t>22</w:t>
            </w:r>
          </w:p>
        </w:tc>
        <w:tc>
          <w:tcPr>
            <w:tcW w:w="3806" w:type="dxa"/>
            <w:tcMar>
              <w:top w:w="75" w:type="dxa"/>
              <w:left w:w="75" w:type="dxa"/>
              <w:bottom w:w="75" w:type="dxa"/>
              <w:right w:w="75" w:type="dxa"/>
            </w:tcMar>
          </w:tcPr>
          <w:p w14:paraId="7F74C0F2">
            <w:pPr>
              <w:ind w:firstLine="709"/>
              <w:rPr>
                <w:rFonts w:ascii="Courier New" w:hAnsi="Courier New" w:cs="Courier New"/>
                <w:color w:val="000000"/>
                <w:highlight w:val="yellow"/>
              </w:rPr>
            </w:pPr>
            <w:r>
              <w:rPr>
                <w:rFonts w:ascii="Courier New" w:hAnsi="Courier New" w:cs="Courier New"/>
                <w:color w:val="000000"/>
              </w:rPr>
              <w:t>Идентификационный</w:t>
            </w:r>
            <w:r>
              <w:rPr>
                <w:rFonts w:ascii="Courier New" w:hAnsi="Courier New" w:cs="Courier New"/>
                <w:color w:val="000000"/>
                <w:lang w:val="ru-RU"/>
              </w:rPr>
              <w:t xml:space="preserve"> </w:t>
            </w:r>
            <w:r>
              <w:rPr>
                <w:rFonts w:ascii="Courier New" w:hAnsi="Courier New" w:cs="Courier New"/>
                <w:color w:val="000000"/>
              </w:rPr>
              <w:t>код</w:t>
            </w:r>
            <w:r>
              <w:rPr>
                <w:rFonts w:ascii="Courier New" w:hAnsi="Courier New" w:cs="Courier New"/>
                <w:color w:val="000000"/>
                <w:lang w:val="ru-RU"/>
              </w:rPr>
              <w:t xml:space="preserve"> </w:t>
            </w:r>
            <w:r>
              <w:rPr>
                <w:rFonts w:ascii="Courier New" w:hAnsi="Courier New" w:cs="Courier New"/>
                <w:color w:val="000000"/>
              </w:rPr>
              <w:t>закупки</w:t>
            </w:r>
          </w:p>
        </w:tc>
        <w:tc>
          <w:tcPr>
            <w:tcW w:w="5036" w:type="dxa"/>
            <w:tcMar>
              <w:top w:w="75" w:type="dxa"/>
              <w:left w:w="75" w:type="dxa"/>
              <w:bottom w:w="75" w:type="dxa"/>
              <w:right w:w="75" w:type="dxa"/>
            </w:tcMar>
          </w:tcPr>
          <w:p w14:paraId="47E2C999">
            <w:pPr>
              <w:ind w:firstLine="709"/>
              <w:jc w:val="both"/>
              <w:rPr>
                <w:rFonts w:ascii="Courier New" w:hAnsi="Courier New" w:cs="Courier New"/>
                <w:color w:val="000000"/>
                <w:highlight w:val="yellow"/>
                <w:lang w:val="ru-RU"/>
              </w:rPr>
            </w:pPr>
            <w:r>
              <w:rPr>
                <w:rFonts w:ascii="Courier New" w:hAnsi="Courier New" w:cs="Courier New"/>
                <w:color w:val="000000"/>
                <w:lang w:val="ru-RU"/>
              </w:rPr>
              <w:t>243382702066538270100100040014299244</w:t>
            </w:r>
          </w:p>
        </w:tc>
      </w:tr>
      <w:tr w14:paraId="1C97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3700E6D">
            <w:pPr>
              <w:ind w:firstLine="709"/>
              <w:jc w:val="center"/>
              <w:rPr>
                <w:rFonts w:ascii="Courier New" w:hAnsi="Courier New" w:cs="Courier New"/>
                <w:color w:val="000000"/>
                <w:lang w:val="ru-RU"/>
              </w:rPr>
            </w:pPr>
            <w:r>
              <w:rPr>
                <w:rFonts w:ascii="Courier New" w:hAnsi="Courier New" w:cs="Courier New"/>
                <w:color w:val="000000"/>
                <w:lang w:val="ru-RU"/>
              </w:rPr>
              <w:t>33</w:t>
            </w:r>
          </w:p>
        </w:tc>
        <w:tc>
          <w:tcPr>
            <w:tcW w:w="3806" w:type="dxa"/>
            <w:tcMar>
              <w:top w:w="75" w:type="dxa"/>
              <w:left w:w="75" w:type="dxa"/>
              <w:bottom w:w="75" w:type="dxa"/>
              <w:right w:w="75" w:type="dxa"/>
            </w:tcMar>
          </w:tcPr>
          <w:p w14:paraId="3C408869">
            <w:pPr>
              <w:ind w:firstLine="709"/>
              <w:rPr>
                <w:rFonts w:ascii="Courier New" w:hAnsi="Courier New" w:cs="Courier New"/>
                <w:color w:val="000000"/>
                <w:lang w:val="ru-RU"/>
              </w:rPr>
            </w:pPr>
            <w:r>
              <w:rPr>
                <w:rFonts w:ascii="Courier New" w:hAnsi="Courier New" w:cs="Courier New"/>
                <w:color w:val="000000"/>
                <w:lang w:val="ru-RU"/>
              </w:rPr>
              <w:t>Способ определения поставщика (подрядчика, исполнителя)</w:t>
            </w:r>
          </w:p>
        </w:tc>
        <w:tc>
          <w:tcPr>
            <w:tcW w:w="5036" w:type="dxa"/>
            <w:tcMar>
              <w:top w:w="75" w:type="dxa"/>
              <w:left w:w="75" w:type="dxa"/>
              <w:bottom w:w="75" w:type="dxa"/>
              <w:right w:w="75" w:type="dxa"/>
            </w:tcMar>
          </w:tcPr>
          <w:p w14:paraId="69EE7B25">
            <w:pPr>
              <w:ind w:firstLine="709"/>
              <w:jc w:val="both"/>
              <w:rPr>
                <w:rFonts w:ascii="Courier New" w:hAnsi="Courier New" w:cs="Courier New"/>
                <w:color w:val="000000"/>
                <w:lang w:val="ru-RU"/>
              </w:rPr>
            </w:pPr>
            <w:r>
              <w:rPr>
                <w:rFonts w:ascii="Courier New" w:hAnsi="Courier New" w:cs="Courier New"/>
                <w:color w:val="000000"/>
                <w:lang w:val="ru-RU"/>
              </w:rPr>
              <w:t xml:space="preserve">Электронный аукцион </w:t>
            </w:r>
          </w:p>
        </w:tc>
      </w:tr>
      <w:tr w14:paraId="6735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6853742">
            <w:pPr>
              <w:ind w:firstLine="709"/>
              <w:jc w:val="center"/>
              <w:rPr>
                <w:rFonts w:ascii="Courier New" w:hAnsi="Courier New" w:cs="Courier New"/>
                <w:color w:val="000000"/>
                <w:lang w:val="ru-RU"/>
              </w:rPr>
            </w:pPr>
            <w:r>
              <w:rPr>
                <w:rFonts w:ascii="Courier New" w:hAnsi="Courier New" w:cs="Courier New"/>
                <w:color w:val="000000"/>
                <w:lang w:val="ru-RU"/>
              </w:rPr>
              <w:t>44</w:t>
            </w:r>
          </w:p>
        </w:tc>
        <w:tc>
          <w:tcPr>
            <w:tcW w:w="3806" w:type="dxa"/>
            <w:tcMar>
              <w:top w:w="75" w:type="dxa"/>
              <w:left w:w="75" w:type="dxa"/>
              <w:bottom w:w="75" w:type="dxa"/>
              <w:right w:w="75" w:type="dxa"/>
            </w:tcMar>
          </w:tcPr>
          <w:p w14:paraId="28C95686">
            <w:pPr>
              <w:ind w:firstLine="709"/>
              <w:rPr>
                <w:rFonts w:ascii="Courier New" w:hAnsi="Courier New" w:cs="Courier New"/>
                <w:color w:val="000000"/>
                <w:lang w:val="ru-RU"/>
              </w:rPr>
            </w:pPr>
            <w:r>
              <w:rPr>
                <w:rFonts w:ascii="Courier New" w:hAnsi="Courier New" w:cs="Courier New"/>
                <w:color w:val="000000"/>
                <w:lang w:val="ru-RU"/>
              </w:rPr>
              <w:t>Адрес в</w:t>
            </w:r>
            <w:r>
              <w:rPr>
                <w:rFonts w:ascii="Courier New" w:hAnsi="Courier New" w:cs="Courier New"/>
                <w:color w:val="000000"/>
              </w:rPr>
              <w:t> </w:t>
            </w:r>
            <w:r>
              <w:rPr>
                <w:rFonts w:ascii="Courier New" w:hAnsi="Courier New" w:cs="Courier New"/>
                <w:color w:val="000000"/>
                <w:lang w:val="ru-RU"/>
              </w:rPr>
              <w:t>информационно-телекоммуникационной сети «Интернет» электронной площадки</w:t>
            </w:r>
          </w:p>
        </w:tc>
        <w:tc>
          <w:tcPr>
            <w:tcW w:w="5036" w:type="dxa"/>
            <w:tcMar>
              <w:top w:w="75" w:type="dxa"/>
              <w:left w:w="75" w:type="dxa"/>
              <w:bottom w:w="75" w:type="dxa"/>
              <w:right w:w="75" w:type="dxa"/>
            </w:tcMar>
          </w:tcPr>
          <w:p w14:paraId="1B5F41C4">
            <w:pPr>
              <w:ind w:firstLine="709"/>
              <w:jc w:val="both"/>
              <w:rPr>
                <w:rFonts w:ascii="Courier New" w:hAnsi="Courier New" w:cs="Courier New"/>
                <w:color w:val="000000"/>
              </w:rPr>
            </w:pPr>
            <w:r>
              <w:rPr>
                <w:rFonts w:ascii="Courier New" w:hAnsi="Courier New" w:cs="Courier New"/>
                <w:color w:val="000000"/>
              </w:rPr>
              <w:t>www.rts-tender.ru</w:t>
            </w:r>
          </w:p>
        </w:tc>
      </w:tr>
      <w:tr w14:paraId="1D1B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3996DC3">
            <w:pPr>
              <w:spacing w:before="0" w:beforeAutospacing="0" w:after="0" w:afterAutospacing="0"/>
              <w:ind w:firstLine="709"/>
              <w:jc w:val="center"/>
              <w:rPr>
                <w:rFonts w:ascii="Courier New" w:hAnsi="Courier New" w:cs="Courier New"/>
                <w:color w:val="000000"/>
                <w:lang w:val="ru-RU"/>
              </w:rPr>
            </w:pPr>
            <w:r>
              <w:rPr>
                <w:rFonts w:ascii="Courier New" w:hAnsi="Courier New" w:cs="Courier New"/>
                <w:color w:val="000000"/>
                <w:lang w:val="ru-RU"/>
              </w:rPr>
              <w:t>55</w:t>
            </w:r>
          </w:p>
        </w:tc>
        <w:tc>
          <w:tcPr>
            <w:tcW w:w="3806" w:type="dxa"/>
            <w:tcMar>
              <w:top w:w="75" w:type="dxa"/>
              <w:left w:w="75" w:type="dxa"/>
              <w:bottom w:w="75" w:type="dxa"/>
              <w:right w:w="75" w:type="dxa"/>
            </w:tcMar>
          </w:tcPr>
          <w:p w14:paraId="29A29C80">
            <w:pPr>
              <w:spacing w:before="0" w:beforeAutospacing="0" w:after="0" w:afterAutospacing="0"/>
              <w:ind w:firstLine="709"/>
              <w:rPr>
                <w:rFonts w:ascii="Courier New" w:hAnsi="Courier New" w:cs="Courier New"/>
                <w:color w:val="000000"/>
              </w:rPr>
            </w:pPr>
            <w:r>
              <w:rPr>
                <w:rFonts w:ascii="Courier New" w:hAnsi="Courier New" w:cs="Courier New"/>
                <w:color w:val="000000"/>
              </w:rPr>
              <w:t>Наименование</w:t>
            </w:r>
            <w:r>
              <w:rPr>
                <w:rFonts w:ascii="Courier New" w:hAnsi="Courier New" w:cs="Courier New"/>
                <w:color w:val="000000"/>
                <w:lang w:val="ru-RU"/>
              </w:rPr>
              <w:t xml:space="preserve"> </w:t>
            </w:r>
            <w:r>
              <w:rPr>
                <w:rFonts w:ascii="Courier New" w:hAnsi="Courier New" w:cs="Courier New"/>
                <w:color w:val="000000"/>
              </w:rPr>
              <w:t>объекта</w:t>
            </w:r>
            <w:r>
              <w:rPr>
                <w:rFonts w:ascii="Courier New" w:hAnsi="Courier New" w:cs="Courier New"/>
                <w:color w:val="000000"/>
                <w:lang w:val="ru-RU"/>
              </w:rPr>
              <w:t xml:space="preserve"> </w:t>
            </w:r>
            <w:r>
              <w:rPr>
                <w:rFonts w:ascii="Courier New" w:hAnsi="Courier New" w:cs="Courier New"/>
                <w:color w:val="000000"/>
              </w:rPr>
              <w:t>закупки</w:t>
            </w:r>
          </w:p>
        </w:tc>
        <w:tc>
          <w:tcPr>
            <w:tcW w:w="5036" w:type="dxa"/>
            <w:tcMar>
              <w:top w:w="75" w:type="dxa"/>
              <w:left w:w="75" w:type="dxa"/>
              <w:bottom w:w="75" w:type="dxa"/>
              <w:right w:w="75" w:type="dxa"/>
            </w:tcMar>
          </w:tcPr>
          <w:p w14:paraId="1AA36C72">
            <w:pPr>
              <w:widowControl w:val="0"/>
              <w:spacing w:before="0" w:beforeAutospacing="0" w:after="0" w:afterAutospacing="0"/>
              <w:ind w:firstLine="709"/>
              <w:jc w:val="both"/>
              <w:rPr>
                <w:rFonts w:ascii="Courier New" w:hAnsi="Courier New" w:cs="Courier New"/>
                <w:lang w:val="ru-RU"/>
              </w:rPr>
            </w:pPr>
            <w:r>
              <w:rPr>
                <w:rFonts w:ascii="Courier New" w:hAnsi="Courier New" w:cs="Courier New"/>
                <w:lang w:val="ru-RU"/>
              </w:rPr>
              <w:t>Благоустройство многоцелевой спортивной площадки, расположенной по адресу: Иркутская область, Иркутский район, с. Малое Голоустное, ул. Нагорная, 22Б.</w:t>
            </w:r>
          </w:p>
        </w:tc>
      </w:tr>
      <w:tr w14:paraId="3C80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5593219">
            <w:pPr>
              <w:ind w:firstLine="709"/>
              <w:jc w:val="center"/>
              <w:rPr>
                <w:rFonts w:ascii="Courier New" w:hAnsi="Courier New" w:cs="Courier New"/>
                <w:color w:val="000000"/>
                <w:lang w:val="ru-RU"/>
              </w:rPr>
            </w:pPr>
            <w:r>
              <w:rPr>
                <w:rFonts w:ascii="Courier New" w:hAnsi="Courier New" w:cs="Courier New"/>
                <w:color w:val="000000"/>
                <w:lang w:val="ru-RU"/>
              </w:rPr>
              <w:t>66</w:t>
            </w:r>
          </w:p>
        </w:tc>
        <w:tc>
          <w:tcPr>
            <w:tcW w:w="3806" w:type="dxa"/>
            <w:tcMar>
              <w:top w:w="75" w:type="dxa"/>
              <w:left w:w="75" w:type="dxa"/>
              <w:bottom w:w="75" w:type="dxa"/>
              <w:right w:w="75" w:type="dxa"/>
            </w:tcMar>
          </w:tcPr>
          <w:p w14:paraId="0EAB7B35">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количестве, единице измерения товара</w:t>
            </w:r>
          </w:p>
        </w:tc>
        <w:tc>
          <w:tcPr>
            <w:tcW w:w="5036" w:type="dxa"/>
            <w:tcMar>
              <w:top w:w="75" w:type="dxa"/>
              <w:left w:w="75" w:type="dxa"/>
              <w:bottom w:w="75" w:type="dxa"/>
              <w:right w:w="75" w:type="dxa"/>
            </w:tcMar>
          </w:tcPr>
          <w:p w14:paraId="79DB3BF8">
            <w:pPr>
              <w:spacing w:after="0"/>
              <w:ind w:firstLine="709"/>
              <w:jc w:val="both"/>
              <w:rPr>
                <w:rFonts w:ascii="Courier New" w:hAnsi="Courier New" w:eastAsia="Times New Roman" w:cs="Courier New"/>
                <w:lang w:val="ru-RU"/>
              </w:rPr>
            </w:pPr>
            <w:r>
              <w:rPr>
                <w:rFonts w:ascii="Courier New" w:hAnsi="Courier New" w:eastAsia="Times New Roman" w:cs="Courier New"/>
                <w:lang w:val="ru-RU"/>
              </w:rPr>
              <w:t>В соответствии с техническим заданием</w:t>
            </w:r>
          </w:p>
        </w:tc>
      </w:tr>
      <w:tr w14:paraId="16C6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F4AC842">
            <w:pPr>
              <w:ind w:firstLine="709"/>
              <w:jc w:val="center"/>
              <w:rPr>
                <w:rFonts w:ascii="Courier New" w:hAnsi="Courier New" w:cs="Courier New"/>
                <w:color w:val="000000"/>
                <w:lang w:val="ru-RU"/>
              </w:rPr>
            </w:pPr>
            <w:r>
              <w:rPr>
                <w:rFonts w:ascii="Courier New" w:hAnsi="Courier New" w:cs="Courier New"/>
                <w:color w:val="000000"/>
                <w:lang w:val="ru-RU"/>
              </w:rPr>
              <w:t>77</w:t>
            </w:r>
          </w:p>
        </w:tc>
        <w:tc>
          <w:tcPr>
            <w:tcW w:w="3806" w:type="dxa"/>
            <w:tcMar>
              <w:top w:w="75" w:type="dxa"/>
              <w:left w:w="75" w:type="dxa"/>
              <w:bottom w:w="75" w:type="dxa"/>
              <w:right w:w="75" w:type="dxa"/>
            </w:tcMar>
          </w:tcPr>
          <w:p w14:paraId="48C8F289">
            <w:pPr>
              <w:ind w:firstLine="709"/>
              <w:rPr>
                <w:rFonts w:ascii="Courier New" w:hAnsi="Courier New" w:cs="Courier New"/>
                <w:color w:val="000000"/>
                <w:lang w:val="ru-RU"/>
              </w:rPr>
            </w:pPr>
            <w:r>
              <w:rPr>
                <w:rFonts w:ascii="Courier New" w:hAnsi="Courier New" w:cs="Courier New"/>
                <w:color w:val="000000"/>
                <w:lang w:val="ru-RU"/>
              </w:rPr>
              <w:t xml:space="preserve">Информация о месте поставки товара </w:t>
            </w:r>
          </w:p>
        </w:tc>
        <w:tc>
          <w:tcPr>
            <w:tcW w:w="5036" w:type="dxa"/>
            <w:tcMar>
              <w:top w:w="75" w:type="dxa"/>
              <w:left w:w="75" w:type="dxa"/>
              <w:bottom w:w="75" w:type="dxa"/>
              <w:right w:w="75" w:type="dxa"/>
            </w:tcMar>
          </w:tcPr>
          <w:p w14:paraId="7D022976">
            <w:pPr>
              <w:ind w:firstLine="709"/>
              <w:jc w:val="both"/>
              <w:rPr>
                <w:rFonts w:ascii="Courier New" w:hAnsi="Courier New" w:cs="Courier New"/>
                <w:color w:val="000000"/>
                <w:lang w:val="ru-RU"/>
              </w:rPr>
            </w:pPr>
            <w:r>
              <w:rPr>
                <w:rFonts w:ascii="Courier New" w:hAnsi="Courier New" w:cs="Courier New"/>
                <w:bCs/>
                <w:color w:val="000000"/>
                <w:lang w:val="ru-RU"/>
              </w:rPr>
              <w:t>с. Малое Голоустное Голоустненского муниципального образования Иркутского района Иркутской области</w:t>
            </w:r>
          </w:p>
        </w:tc>
      </w:tr>
      <w:tr w14:paraId="4481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68F21DD">
            <w:pPr>
              <w:ind w:firstLine="709"/>
              <w:jc w:val="center"/>
              <w:rPr>
                <w:rFonts w:ascii="Courier New" w:hAnsi="Courier New" w:cs="Courier New"/>
                <w:color w:val="000000"/>
                <w:lang w:val="ru-RU"/>
              </w:rPr>
            </w:pPr>
            <w:r>
              <w:rPr>
                <w:rFonts w:ascii="Courier New" w:hAnsi="Courier New" w:cs="Courier New"/>
                <w:color w:val="000000"/>
                <w:lang w:val="ru-RU"/>
              </w:rPr>
              <w:t>88</w:t>
            </w:r>
          </w:p>
        </w:tc>
        <w:tc>
          <w:tcPr>
            <w:tcW w:w="3806" w:type="dxa"/>
            <w:tcMar>
              <w:top w:w="75" w:type="dxa"/>
              <w:left w:w="75" w:type="dxa"/>
              <w:bottom w:w="75" w:type="dxa"/>
              <w:right w:w="75" w:type="dxa"/>
            </w:tcMar>
          </w:tcPr>
          <w:p w14:paraId="70B70B40">
            <w:pPr>
              <w:ind w:firstLine="709"/>
              <w:rPr>
                <w:rFonts w:ascii="Courier New" w:hAnsi="Courier New" w:cs="Courier New"/>
                <w:color w:val="000000"/>
                <w:lang w:val="ru-RU"/>
              </w:rPr>
            </w:pPr>
            <w:r>
              <w:rPr>
                <w:rFonts w:ascii="Courier New" w:hAnsi="Courier New" w:cs="Courier New"/>
                <w:color w:val="000000"/>
                <w:lang w:val="ru-RU"/>
              </w:rPr>
              <w:t>Срок исполнения контракта (отдельных этапов исполнения контракта)</w:t>
            </w:r>
          </w:p>
        </w:tc>
        <w:tc>
          <w:tcPr>
            <w:tcW w:w="5036" w:type="dxa"/>
            <w:tcMar>
              <w:top w:w="75" w:type="dxa"/>
              <w:left w:w="75" w:type="dxa"/>
              <w:bottom w:w="75" w:type="dxa"/>
              <w:right w:w="75" w:type="dxa"/>
            </w:tcMar>
          </w:tcPr>
          <w:p w14:paraId="72B90956">
            <w:pPr>
              <w:ind w:firstLine="709"/>
              <w:jc w:val="both"/>
              <w:rPr>
                <w:rFonts w:ascii="Courier New" w:hAnsi="Courier New" w:cs="Courier New"/>
                <w:color w:val="000000"/>
                <w:lang w:val="ru-RU"/>
              </w:rPr>
            </w:pPr>
            <w:r>
              <w:rPr>
                <w:rFonts w:ascii="Courier New" w:hAnsi="Courier New" w:cs="Courier New"/>
                <w:color w:val="000000"/>
                <w:lang w:val="ru-RU"/>
              </w:rPr>
              <w:t>В соответствии с техническим заданием</w:t>
            </w:r>
          </w:p>
        </w:tc>
      </w:tr>
      <w:tr w14:paraId="713C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19EFFA50">
            <w:pPr>
              <w:ind w:firstLine="709"/>
              <w:jc w:val="center"/>
              <w:rPr>
                <w:rFonts w:ascii="Courier New" w:hAnsi="Courier New" w:cs="Courier New"/>
                <w:color w:val="000000"/>
                <w:lang w:val="ru-RU"/>
              </w:rPr>
            </w:pPr>
            <w:r>
              <w:rPr>
                <w:rFonts w:ascii="Courier New" w:hAnsi="Courier New" w:cs="Courier New"/>
                <w:color w:val="000000"/>
                <w:lang w:val="ru-RU"/>
              </w:rPr>
              <w:t>99</w:t>
            </w:r>
          </w:p>
        </w:tc>
        <w:tc>
          <w:tcPr>
            <w:tcW w:w="3806" w:type="dxa"/>
            <w:tcMar>
              <w:top w:w="75" w:type="dxa"/>
              <w:left w:w="75" w:type="dxa"/>
              <w:bottom w:w="75" w:type="dxa"/>
              <w:right w:w="75" w:type="dxa"/>
            </w:tcMar>
          </w:tcPr>
          <w:p w14:paraId="67607F04">
            <w:pPr>
              <w:ind w:firstLine="709"/>
              <w:rPr>
                <w:rFonts w:ascii="Courier New" w:hAnsi="Courier New" w:cs="Courier New"/>
                <w:color w:val="000000"/>
                <w:lang w:val="ru-RU"/>
              </w:rPr>
            </w:pPr>
            <w:r>
              <w:rPr>
                <w:rFonts w:ascii="Courier New" w:hAnsi="Courier New" w:cs="Courier New"/>
                <w:color w:val="000000"/>
                <w:lang w:val="ru-RU"/>
              </w:rPr>
              <w:t xml:space="preserve">Начальная (максимальная) цена контракта (цена отдельных этапов исполнения контракта, если проектом контракта предусмотрены такие этапы). </w:t>
            </w:r>
          </w:p>
        </w:tc>
        <w:tc>
          <w:tcPr>
            <w:tcW w:w="5036" w:type="dxa"/>
            <w:tcMar>
              <w:top w:w="75" w:type="dxa"/>
              <w:left w:w="75" w:type="dxa"/>
              <w:bottom w:w="75" w:type="dxa"/>
              <w:right w:w="75" w:type="dxa"/>
            </w:tcMar>
          </w:tcPr>
          <w:p w14:paraId="7AE7B0C8">
            <w:pPr>
              <w:pStyle w:val="9"/>
              <w:ind w:firstLine="709"/>
              <w:jc w:val="both"/>
              <w:rPr>
                <w:rFonts w:ascii="Courier New" w:hAnsi="Courier New" w:cs="Courier New"/>
                <w:szCs w:val="22"/>
              </w:rPr>
            </w:pPr>
            <w:r>
              <w:rPr>
                <w:rFonts w:ascii="Courier New" w:hAnsi="Courier New" w:cs="Courier New"/>
                <w:szCs w:val="22"/>
              </w:rPr>
              <w:t>2 294 246,00 руб. (Два миллиона двести девяносто четыре тысячи двести сорок шесть) рублей 00 копеек.</w:t>
            </w:r>
          </w:p>
          <w:p w14:paraId="110FDD13">
            <w:pPr>
              <w:pStyle w:val="9"/>
              <w:ind w:firstLine="709"/>
              <w:jc w:val="both"/>
              <w:rPr>
                <w:rFonts w:ascii="Courier New" w:hAnsi="Courier New" w:cs="Courier New"/>
                <w:szCs w:val="22"/>
              </w:rPr>
            </w:pPr>
            <w:r>
              <w:rPr>
                <w:rFonts w:ascii="Courier New" w:hAnsi="Courier New" w:cs="Courier New"/>
                <w:szCs w:val="22"/>
              </w:rPr>
              <w:t>Цена Контракта включает в себя стоимость материалов, все расходы, связанные с выполнением Работ по настоящему Контракту, является твердой и определяется на весь срок исполнения настоящего Контракта.</w:t>
            </w:r>
          </w:p>
        </w:tc>
      </w:tr>
      <w:tr w14:paraId="1184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F953C75">
            <w:pPr>
              <w:ind w:firstLine="709"/>
              <w:jc w:val="center"/>
              <w:rPr>
                <w:rFonts w:ascii="Courier New" w:hAnsi="Courier New" w:cs="Courier New"/>
                <w:color w:val="000000"/>
                <w:lang w:val="ru-RU"/>
              </w:rPr>
            </w:pPr>
            <w:r>
              <w:rPr>
                <w:rFonts w:ascii="Courier New" w:hAnsi="Courier New" w:cs="Courier New"/>
                <w:color w:val="000000"/>
                <w:lang w:val="ru-RU"/>
              </w:rPr>
              <w:t>110</w:t>
            </w:r>
          </w:p>
        </w:tc>
        <w:tc>
          <w:tcPr>
            <w:tcW w:w="3806" w:type="dxa"/>
            <w:tcMar>
              <w:top w:w="75" w:type="dxa"/>
              <w:left w:w="75" w:type="dxa"/>
              <w:bottom w:w="75" w:type="dxa"/>
              <w:right w:w="75" w:type="dxa"/>
            </w:tcMar>
          </w:tcPr>
          <w:p w14:paraId="24D58519">
            <w:pPr>
              <w:ind w:firstLine="709"/>
              <w:rPr>
                <w:rFonts w:ascii="Courier New" w:hAnsi="Courier New" w:cs="Courier New"/>
                <w:color w:val="000000"/>
                <w:lang w:val="ru-RU"/>
              </w:rPr>
            </w:pPr>
            <w:r>
              <w:rPr>
                <w:rFonts w:ascii="Courier New" w:hAnsi="Courier New" w:cs="Courier New"/>
                <w:color w:val="000000"/>
                <w:lang w:val="ru-RU"/>
              </w:rPr>
              <w:t>Источник финансирования</w:t>
            </w:r>
          </w:p>
        </w:tc>
        <w:tc>
          <w:tcPr>
            <w:tcW w:w="5036" w:type="dxa"/>
            <w:tcMar>
              <w:top w:w="75" w:type="dxa"/>
              <w:left w:w="75" w:type="dxa"/>
              <w:bottom w:w="75" w:type="dxa"/>
              <w:right w:w="75" w:type="dxa"/>
            </w:tcMar>
          </w:tcPr>
          <w:p w14:paraId="5D2A8624">
            <w:pPr>
              <w:ind w:firstLine="709"/>
              <w:jc w:val="both"/>
              <w:rPr>
                <w:rFonts w:ascii="Courier New" w:hAnsi="Courier New" w:cs="Courier New"/>
                <w:color w:val="000000"/>
                <w:lang w:val="ru-RU"/>
              </w:rPr>
            </w:pPr>
            <w:r>
              <w:rPr>
                <w:rFonts w:ascii="Courier New" w:hAnsi="Courier New" w:eastAsia="Times New Roman" w:cs="Courier New"/>
                <w:bCs/>
                <w:color w:val="000000"/>
                <w:lang w:val="ru-RU" w:eastAsia="ru-RU"/>
              </w:rPr>
              <w:t>Б</w:t>
            </w:r>
            <w:r>
              <w:rPr>
                <w:rFonts w:ascii="Courier New" w:hAnsi="Courier New" w:eastAsia="Times New Roman" w:cs="Courier New"/>
                <w:color w:val="000000"/>
                <w:lang w:val="ru-RU" w:eastAsia="ru-RU"/>
              </w:rPr>
              <w:t>юджет Голоустненского муниципального образования. Лимит 2024 года -</w:t>
            </w:r>
            <w:r>
              <w:rPr>
                <w:rFonts w:ascii="Courier New" w:hAnsi="Courier New" w:cs="Courier New"/>
                <w:lang w:val="ru-RU"/>
              </w:rPr>
              <w:t>2 294 246,00</w:t>
            </w:r>
            <w:r>
              <w:rPr>
                <w:rFonts w:ascii="Courier New" w:hAnsi="Courier New" w:eastAsia="Times New Roman" w:cs="Courier New"/>
                <w:color w:val="000000"/>
                <w:lang w:val="ru-RU" w:eastAsia="ru-RU"/>
              </w:rPr>
              <w:t>,00 рублей.</w:t>
            </w:r>
          </w:p>
        </w:tc>
      </w:tr>
      <w:tr w14:paraId="51AD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E337D78">
            <w:pPr>
              <w:ind w:firstLine="709"/>
              <w:jc w:val="center"/>
              <w:rPr>
                <w:rFonts w:ascii="Courier New" w:hAnsi="Courier New" w:cs="Courier New"/>
                <w:color w:val="000000"/>
                <w:lang w:val="ru-RU"/>
              </w:rPr>
            </w:pPr>
            <w:r>
              <w:rPr>
                <w:rFonts w:ascii="Courier New" w:hAnsi="Courier New" w:cs="Courier New"/>
                <w:color w:val="000000"/>
                <w:lang w:val="ru-RU"/>
              </w:rPr>
              <w:t>111</w:t>
            </w:r>
          </w:p>
        </w:tc>
        <w:tc>
          <w:tcPr>
            <w:tcW w:w="3806" w:type="dxa"/>
            <w:tcMar>
              <w:top w:w="75" w:type="dxa"/>
              <w:left w:w="75" w:type="dxa"/>
              <w:bottom w:w="75" w:type="dxa"/>
              <w:right w:w="75" w:type="dxa"/>
            </w:tcMar>
          </w:tcPr>
          <w:p w14:paraId="77AD2D35">
            <w:pPr>
              <w:ind w:firstLine="709"/>
              <w:rPr>
                <w:rFonts w:ascii="Courier New" w:hAnsi="Courier New" w:cs="Courier New"/>
                <w:color w:val="000000"/>
                <w:lang w:val="ru-RU"/>
              </w:rPr>
            </w:pPr>
            <w:r>
              <w:rPr>
                <w:rFonts w:ascii="Courier New" w:hAnsi="Courier New" w:cs="Courier New"/>
                <w:color w:val="000000"/>
                <w:lang w:val="ru-RU"/>
              </w:rPr>
              <w:t>Наименование валюты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общероссийским классификатором валют</w:t>
            </w:r>
          </w:p>
        </w:tc>
        <w:tc>
          <w:tcPr>
            <w:tcW w:w="5036" w:type="dxa"/>
            <w:tcMar>
              <w:top w:w="75" w:type="dxa"/>
              <w:left w:w="75" w:type="dxa"/>
              <w:bottom w:w="75" w:type="dxa"/>
              <w:right w:w="75" w:type="dxa"/>
            </w:tcMar>
          </w:tcPr>
          <w:p w14:paraId="41B25957">
            <w:pPr>
              <w:ind w:firstLine="709"/>
              <w:jc w:val="both"/>
              <w:rPr>
                <w:rFonts w:ascii="Courier New" w:hAnsi="Courier New" w:cs="Courier New"/>
                <w:color w:val="000000"/>
              </w:rPr>
            </w:pPr>
            <w:r>
              <w:rPr>
                <w:rFonts w:ascii="Courier New" w:hAnsi="Courier New" w:cs="Courier New"/>
                <w:color w:val="000000"/>
              </w:rPr>
              <w:t>Российский</w:t>
            </w:r>
            <w:r>
              <w:rPr>
                <w:rFonts w:ascii="Courier New" w:hAnsi="Courier New" w:cs="Courier New"/>
                <w:color w:val="000000"/>
                <w:lang w:val="ru-RU"/>
              </w:rPr>
              <w:t xml:space="preserve"> </w:t>
            </w:r>
            <w:r>
              <w:rPr>
                <w:rFonts w:ascii="Courier New" w:hAnsi="Courier New" w:cs="Courier New"/>
                <w:color w:val="000000"/>
              </w:rPr>
              <w:t>рубль</w:t>
            </w:r>
          </w:p>
        </w:tc>
      </w:tr>
      <w:tr w14:paraId="549F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C868BC5">
            <w:pPr>
              <w:ind w:firstLine="709"/>
              <w:jc w:val="center"/>
              <w:rPr>
                <w:rFonts w:ascii="Courier New" w:hAnsi="Courier New" w:cs="Courier New"/>
                <w:color w:val="000000"/>
                <w:lang w:val="ru-RU"/>
              </w:rPr>
            </w:pPr>
            <w:r>
              <w:rPr>
                <w:rFonts w:ascii="Courier New" w:hAnsi="Courier New" w:cs="Courier New"/>
                <w:color w:val="000000"/>
                <w:lang w:val="ru-RU"/>
              </w:rPr>
              <w:t>112</w:t>
            </w:r>
          </w:p>
        </w:tc>
        <w:tc>
          <w:tcPr>
            <w:tcW w:w="3806" w:type="dxa"/>
            <w:tcMar>
              <w:top w:w="75" w:type="dxa"/>
              <w:left w:w="75" w:type="dxa"/>
              <w:bottom w:w="75" w:type="dxa"/>
              <w:right w:w="75" w:type="dxa"/>
            </w:tcMar>
          </w:tcPr>
          <w:p w14:paraId="7954FD08">
            <w:pPr>
              <w:ind w:firstLine="709"/>
              <w:rPr>
                <w:rFonts w:ascii="Courier New" w:hAnsi="Courier New" w:cs="Courier New"/>
                <w:color w:val="000000"/>
              </w:rPr>
            </w:pPr>
            <w:r>
              <w:rPr>
                <w:rFonts w:ascii="Courier New" w:hAnsi="Courier New" w:cs="Courier New"/>
                <w:color w:val="000000"/>
              </w:rPr>
              <w:t>Размер</w:t>
            </w:r>
            <w:r>
              <w:rPr>
                <w:rFonts w:ascii="Courier New" w:hAnsi="Courier New" w:cs="Courier New"/>
                <w:color w:val="000000"/>
                <w:lang w:val="ru-RU"/>
              </w:rPr>
              <w:t xml:space="preserve"> </w:t>
            </w:r>
            <w:r>
              <w:rPr>
                <w:rFonts w:ascii="Courier New" w:hAnsi="Courier New" w:cs="Courier New"/>
                <w:color w:val="000000"/>
              </w:rPr>
              <w:t>аванса</w:t>
            </w:r>
          </w:p>
        </w:tc>
        <w:tc>
          <w:tcPr>
            <w:tcW w:w="5036" w:type="dxa"/>
            <w:tcMar>
              <w:top w:w="75" w:type="dxa"/>
              <w:left w:w="75" w:type="dxa"/>
              <w:bottom w:w="75" w:type="dxa"/>
              <w:right w:w="75" w:type="dxa"/>
            </w:tcMar>
          </w:tcPr>
          <w:p w14:paraId="2DDA653C">
            <w:pPr>
              <w:ind w:firstLine="709"/>
              <w:jc w:val="both"/>
              <w:rPr>
                <w:rFonts w:ascii="Courier New" w:hAnsi="Courier New" w:cs="Courier New"/>
                <w:color w:val="000000"/>
              </w:rPr>
            </w:pPr>
            <w:r>
              <w:rPr>
                <w:rFonts w:ascii="Courier New" w:hAnsi="Courier New" w:cs="Courier New"/>
                <w:color w:val="000000"/>
              </w:rPr>
              <w:t>—</w:t>
            </w:r>
          </w:p>
        </w:tc>
      </w:tr>
      <w:tr w14:paraId="300C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9DB71B3">
            <w:pPr>
              <w:ind w:firstLine="709"/>
              <w:jc w:val="center"/>
              <w:rPr>
                <w:rFonts w:ascii="Courier New" w:hAnsi="Courier New" w:cs="Courier New"/>
                <w:color w:val="000000"/>
                <w:lang w:val="ru-RU"/>
              </w:rPr>
            </w:pPr>
            <w:r>
              <w:rPr>
                <w:rFonts w:ascii="Courier New" w:hAnsi="Courier New" w:cs="Courier New"/>
                <w:color w:val="000000"/>
                <w:lang w:val="ru-RU"/>
              </w:rPr>
              <w:t>113</w:t>
            </w:r>
          </w:p>
        </w:tc>
        <w:tc>
          <w:tcPr>
            <w:tcW w:w="3806" w:type="dxa"/>
            <w:tcMar>
              <w:top w:w="75" w:type="dxa"/>
              <w:left w:w="75" w:type="dxa"/>
              <w:bottom w:w="75" w:type="dxa"/>
              <w:right w:w="75" w:type="dxa"/>
            </w:tcMar>
          </w:tcPr>
          <w:p w14:paraId="30537E76">
            <w:pPr>
              <w:ind w:firstLine="709"/>
              <w:rPr>
                <w:rFonts w:ascii="Courier New" w:hAnsi="Courier New" w:cs="Courier New"/>
                <w:color w:val="000000"/>
                <w:lang w:val="ru-RU"/>
              </w:rPr>
            </w:pPr>
            <w:r>
              <w:rPr>
                <w:rFonts w:ascii="Courier New" w:hAnsi="Courier New" w:cs="Courier New"/>
                <w:color w:val="000000"/>
                <w:lang w:val="ru-RU"/>
              </w:rPr>
              <w:t>Критерии оценки заявок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конкурсах, величины значимости критериев</w:t>
            </w:r>
          </w:p>
        </w:tc>
        <w:tc>
          <w:tcPr>
            <w:tcW w:w="5036" w:type="dxa"/>
            <w:tcMar>
              <w:top w:w="75" w:type="dxa"/>
              <w:left w:w="75" w:type="dxa"/>
              <w:bottom w:w="75" w:type="dxa"/>
              <w:right w:w="75" w:type="dxa"/>
            </w:tcMar>
          </w:tcPr>
          <w:p w14:paraId="4CF59C06">
            <w:pPr>
              <w:ind w:firstLine="709"/>
              <w:jc w:val="both"/>
              <w:rPr>
                <w:rFonts w:ascii="Courier New" w:hAnsi="Courier New" w:cs="Courier New"/>
                <w:color w:val="000000"/>
                <w:lang w:val="ru-RU"/>
              </w:rPr>
            </w:pPr>
            <w:r>
              <w:rPr>
                <w:rFonts w:ascii="Courier New" w:hAnsi="Courier New" w:cs="Courier New"/>
                <w:color w:val="000000"/>
                <w:lang w:val="ru-RU"/>
              </w:rPr>
              <w:t xml:space="preserve">— </w:t>
            </w:r>
          </w:p>
        </w:tc>
      </w:tr>
      <w:tr w14:paraId="59D2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A3B53B1">
            <w:pPr>
              <w:ind w:firstLine="709"/>
              <w:jc w:val="center"/>
              <w:rPr>
                <w:rFonts w:ascii="Courier New" w:hAnsi="Courier New" w:cs="Courier New"/>
                <w:color w:val="000000"/>
                <w:lang w:val="ru-RU"/>
              </w:rPr>
            </w:pPr>
            <w:r>
              <w:rPr>
                <w:rFonts w:ascii="Courier New" w:hAnsi="Courier New" w:cs="Courier New"/>
                <w:color w:val="000000"/>
                <w:lang w:val="ru-RU"/>
              </w:rPr>
              <w:t>114</w:t>
            </w:r>
          </w:p>
        </w:tc>
        <w:tc>
          <w:tcPr>
            <w:tcW w:w="3806" w:type="dxa"/>
            <w:tcMar>
              <w:top w:w="75" w:type="dxa"/>
              <w:left w:w="75" w:type="dxa"/>
              <w:bottom w:w="75" w:type="dxa"/>
              <w:right w:w="75" w:type="dxa"/>
            </w:tcMar>
          </w:tcPr>
          <w:p w14:paraId="41D60301">
            <w:pPr>
              <w:rPr>
                <w:rFonts w:ascii="Courier New" w:hAnsi="Courier New" w:cs="Courier New"/>
                <w:color w:val="000000"/>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 частью</w:t>
            </w:r>
            <w:r>
              <w:rPr>
                <w:rFonts w:ascii="Courier New" w:hAnsi="Courier New" w:cs="Courier New"/>
                <w:color w:val="000000"/>
              </w:rPr>
              <w:t> 1 статьи 31 Федерального закона</w:t>
            </w:r>
          </w:p>
        </w:tc>
        <w:tc>
          <w:tcPr>
            <w:tcW w:w="5036" w:type="dxa"/>
            <w:tcMar>
              <w:top w:w="75" w:type="dxa"/>
              <w:left w:w="75" w:type="dxa"/>
              <w:bottom w:w="75" w:type="dxa"/>
              <w:right w:w="75" w:type="dxa"/>
            </w:tcMar>
          </w:tcPr>
          <w:p w14:paraId="3A0DBF48">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Участник закупки должен соответствовать требованиям:</w:t>
            </w:r>
          </w:p>
          <w:p w14:paraId="190C294C">
            <w:pPr>
              <w:spacing w:before="0" w:beforeAutospacing="0" w:after="0" w:afterAutospacing="0"/>
              <w:ind w:firstLine="709"/>
              <w:jc w:val="both"/>
              <w:rPr>
                <w:rFonts w:ascii="Courier New" w:hAnsi="Courier New" w:eastAsia="Times New Roman" w:cs="Courier New"/>
                <w:i/>
                <w:lang w:val="ru-RU" w:eastAsia="ru-RU"/>
              </w:rPr>
            </w:pPr>
            <w:r>
              <w:rPr>
                <w:rFonts w:ascii="Courier New" w:hAnsi="Courier New" w:cs="Courier New"/>
                <w:color w:val="000000"/>
                <w:lang w:val="ru-RU"/>
              </w:rPr>
              <w:t>1)установленным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к</w:t>
            </w:r>
            <w:r>
              <w:rPr>
                <w:rFonts w:ascii="Courier New" w:hAnsi="Courier New" w:cs="Courier New"/>
                <w:color w:val="000000"/>
              </w:rPr>
              <w:t> </w:t>
            </w:r>
            <w:r>
              <w:rPr>
                <w:rFonts w:ascii="Courier New" w:hAnsi="Courier New" w:cs="Courier New"/>
                <w:color w:val="000000"/>
                <w:lang w:val="ru-RU"/>
              </w:rPr>
              <w:t xml:space="preserve">лицам, осуществляющим поставку товара, выполнение работы, оказание услуги, которые являются объектом закупки: </w:t>
            </w:r>
          </w:p>
          <w:p w14:paraId="194DAA64">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2)непроведение ликвидации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и</w:t>
            </w:r>
            <w:r>
              <w:rPr>
                <w:rFonts w:ascii="Courier New" w:hAnsi="Courier New" w:cs="Courier New"/>
                <w:color w:val="000000"/>
              </w:rPr>
              <w:t> </w:t>
            </w:r>
            <w:r>
              <w:rPr>
                <w:rFonts w:ascii="Courier New" w:hAnsi="Courier New" w:cs="Courier New"/>
                <w:color w:val="000000"/>
                <w:lang w:val="ru-RU"/>
              </w:rPr>
              <w:t>отсутствие решения арбитражного суда о</w:t>
            </w:r>
            <w:r>
              <w:rPr>
                <w:rFonts w:ascii="Courier New" w:hAnsi="Courier New" w:cs="Courier New"/>
                <w:color w:val="000000"/>
              </w:rPr>
              <w:t> </w:t>
            </w:r>
            <w:r>
              <w:rPr>
                <w:rFonts w:ascii="Courier New" w:hAnsi="Courier New" w:cs="Courier New"/>
                <w:color w:val="000000"/>
                <w:lang w:val="ru-RU"/>
              </w:rPr>
              <w:t>признании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или индивидуального предпринимателя несостоятельным (банкротом) и</w:t>
            </w:r>
            <w:r>
              <w:rPr>
                <w:rFonts w:ascii="Courier New" w:hAnsi="Courier New" w:cs="Courier New"/>
                <w:color w:val="000000"/>
              </w:rPr>
              <w:t> </w:t>
            </w:r>
            <w:r>
              <w:rPr>
                <w:rFonts w:ascii="Courier New" w:hAnsi="Courier New" w:cs="Courier New"/>
                <w:color w:val="000000"/>
                <w:lang w:val="ru-RU"/>
              </w:rPr>
              <w:t>об</w:t>
            </w:r>
            <w:r>
              <w:rPr>
                <w:rFonts w:ascii="Courier New" w:hAnsi="Courier New" w:cs="Courier New"/>
                <w:color w:val="000000"/>
              </w:rPr>
              <w:t> </w:t>
            </w:r>
            <w:r>
              <w:rPr>
                <w:rFonts w:ascii="Courier New" w:hAnsi="Courier New" w:cs="Courier New"/>
                <w:color w:val="000000"/>
                <w:lang w:val="ru-RU"/>
              </w:rPr>
              <w:t>открытии конкурсного производства;</w:t>
            </w:r>
          </w:p>
          <w:p w14:paraId="299C6EE1">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3)неприостановление деятельности участника закупки в</w:t>
            </w:r>
            <w:r>
              <w:rPr>
                <w:rFonts w:ascii="Courier New" w:hAnsi="Courier New" w:cs="Courier New"/>
                <w:color w:val="000000"/>
              </w:rPr>
              <w:t> </w:t>
            </w:r>
            <w:r>
              <w:rPr>
                <w:rFonts w:ascii="Courier New" w:hAnsi="Courier New" w:cs="Courier New"/>
                <w:color w:val="000000"/>
                <w:lang w:val="ru-RU"/>
              </w:rPr>
              <w:t>порядке, установленном Кодексом об</w:t>
            </w:r>
            <w:r>
              <w:rPr>
                <w:rFonts w:ascii="Courier New" w:hAnsi="Courier New" w:cs="Courier New"/>
                <w:color w:val="000000"/>
              </w:rPr>
              <w:t> </w:t>
            </w:r>
            <w:r>
              <w:rPr>
                <w:rFonts w:ascii="Courier New" w:hAnsi="Courier New" w:cs="Courier New"/>
                <w:color w:val="000000"/>
                <w:lang w:val="ru-RU"/>
              </w:rPr>
              <w:t>административных правонарушениях;</w:t>
            </w:r>
          </w:p>
          <w:p w14:paraId="43B1293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4)отсутствие у</w:t>
            </w:r>
            <w:r>
              <w:rPr>
                <w:rFonts w:ascii="Courier New" w:hAnsi="Courier New" w:cs="Courier New"/>
                <w:color w:val="000000"/>
              </w:rPr>
              <w:t> </w:t>
            </w:r>
            <w:r>
              <w:rPr>
                <w:rFonts w:ascii="Courier New" w:hAnsi="Courier New" w:cs="Courier New"/>
                <w:color w:val="000000"/>
                <w:lang w:val="ru-RU"/>
              </w:rPr>
              <w:t>участника закупки недоимки по</w:t>
            </w:r>
            <w:r>
              <w:rPr>
                <w:rFonts w:ascii="Courier New" w:hAnsi="Courier New" w:cs="Courier New"/>
                <w:color w:val="000000"/>
              </w:rPr>
              <w:t> </w:t>
            </w:r>
            <w:r>
              <w:rPr>
                <w:rFonts w:ascii="Courier New" w:hAnsi="Courier New" w:cs="Courier New"/>
                <w:color w:val="000000"/>
                <w:lang w:val="ru-RU"/>
              </w:rPr>
              <w:t>налогам, сборам, задолженности по</w:t>
            </w:r>
            <w:r>
              <w:rPr>
                <w:rFonts w:ascii="Courier New" w:hAnsi="Courier New" w:cs="Courier New"/>
                <w:color w:val="000000"/>
              </w:rPr>
              <w:t> </w:t>
            </w:r>
            <w:r>
              <w:rPr>
                <w:rFonts w:ascii="Courier New" w:hAnsi="Courier New" w:cs="Courier New"/>
                <w:color w:val="000000"/>
                <w:lang w:val="ru-RU"/>
              </w:rPr>
              <w:t>иным обязательным платежам в</w:t>
            </w:r>
            <w:r>
              <w:rPr>
                <w:rFonts w:ascii="Courier New" w:hAnsi="Courier New" w:cs="Courier New"/>
                <w:color w:val="000000"/>
              </w:rPr>
              <w:t> </w:t>
            </w:r>
            <w:r>
              <w:rPr>
                <w:rFonts w:ascii="Courier New" w:hAnsi="Courier New" w:cs="Courier New"/>
                <w:color w:val="000000"/>
                <w:lang w:val="ru-RU"/>
              </w:rPr>
              <w:t>бюджеты бюджетной системы</w:t>
            </w:r>
            <w:r>
              <w:rPr>
                <w:rFonts w:ascii="Courier New" w:hAnsi="Courier New" w:cs="Courier New"/>
                <w:color w:val="000000"/>
              </w:rPr>
              <w:t> </w:t>
            </w:r>
            <w:r>
              <w:rPr>
                <w:rFonts w:ascii="Courier New" w:hAnsi="Courier New" w:cs="Courier New"/>
                <w:color w:val="000000"/>
                <w:lang w:val="ru-RU"/>
              </w:rPr>
              <w:t>РФ (за</w:t>
            </w:r>
            <w:r>
              <w:rPr>
                <w:rFonts w:ascii="Courier New" w:hAnsi="Courier New" w:cs="Courier New"/>
                <w:color w:val="000000"/>
              </w:rPr>
              <w:t> </w:t>
            </w:r>
            <w:r>
              <w:rPr>
                <w:rFonts w:ascii="Courier New" w:hAnsi="Courier New" w:cs="Courier New"/>
                <w:color w:val="000000"/>
                <w:lang w:val="ru-RU"/>
              </w:rPr>
              <w:t>исключением сумм, на</w:t>
            </w:r>
            <w:r>
              <w:rPr>
                <w:rFonts w:ascii="Courier New" w:hAnsi="Courier New" w:cs="Courier New"/>
                <w:color w:val="000000"/>
              </w:rPr>
              <w:t> </w:t>
            </w:r>
            <w:r>
              <w:rPr>
                <w:rFonts w:ascii="Courier New" w:hAnsi="Courier New" w:cs="Courier New"/>
                <w:color w:val="000000"/>
                <w:lang w:val="ru-RU"/>
              </w:rPr>
              <w:t>которые предоставлены отсрочка, рассрочка, инвестиционный налоговый кредит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о</w:t>
            </w:r>
            <w:r>
              <w:rPr>
                <w:rFonts w:ascii="Courier New" w:hAnsi="Courier New" w:cs="Courier New"/>
                <w:color w:val="000000"/>
              </w:rPr>
              <w:t> </w:t>
            </w:r>
            <w:r>
              <w:rPr>
                <w:rFonts w:ascii="Courier New" w:hAnsi="Courier New" w:cs="Courier New"/>
                <w:color w:val="000000"/>
                <w:lang w:val="ru-RU"/>
              </w:rPr>
              <w:t>налогах и</w:t>
            </w:r>
            <w:r>
              <w:rPr>
                <w:rFonts w:ascii="Courier New" w:hAnsi="Courier New" w:cs="Courier New"/>
                <w:color w:val="000000"/>
              </w:rPr>
              <w:t> </w:t>
            </w:r>
            <w:r>
              <w:rPr>
                <w:rFonts w:ascii="Courier New" w:hAnsi="Courier New" w:cs="Courier New"/>
                <w:color w:val="000000"/>
                <w:lang w:val="ru-RU"/>
              </w:rPr>
              <w:t>сборах, которые реструктурированы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по</w:t>
            </w:r>
            <w:r>
              <w:rPr>
                <w:rFonts w:ascii="Courier New" w:hAnsi="Courier New" w:cs="Courier New"/>
                <w:color w:val="000000"/>
              </w:rPr>
              <w:t> </w:t>
            </w:r>
            <w:r>
              <w:rPr>
                <w:rFonts w:ascii="Courier New" w:hAnsi="Courier New" w:cs="Courier New"/>
                <w:color w:val="000000"/>
                <w:lang w:val="ru-RU"/>
              </w:rPr>
              <w:t>которым имеется вступившее в</w:t>
            </w:r>
            <w:r>
              <w:rPr>
                <w:rFonts w:ascii="Courier New" w:hAnsi="Courier New" w:cs="Courier New"/>
                <w:color w:val="000000"/>
              </w:rPr>
              <w:t> </w:t>
            </w:r>
            <w:r>
              <w:rPr>
                <w:rFonts w:ascii="Courier New" w:hAnsi="Courier New" w:cs="Courier New"/>
                <w:color w:val="000000"/>
                <w:lang w:val="ru-RU"/>
              </w:rPr>
              <w:t>законную силу решение суда о</w:t>
            </w:r>
            <w:r>
              <w:rPr>
                <w:rFonts w:ascii="Courier New" w:hAnsi="Courier New" w:cs="Courier New"/>
                <w:color w:val="000000"/>
              </w:rPr>
              <w:t> </w:t>
            </w:r>
            <w:r>
              <w:rPr>
                <w:rFonts w:ascii="Courier New" w:hAnsi="Courier New" w:cs="Courier New"/>
                <w:color w:val="000000"/>
                <w:lang w:val="ru-RU"/>
              </w:rPr>
              <w:t>признании обязанности заявителя по</w:t>
            </w:r>
            <w:r>
              <w:rPr>
                <w:rFonts w:ascii="Courier New" w:hAnsi="Courier New" w:cs="Courier New"/>
                <w:color w:val="000000"/>
              </w:rPr>
              <w:t> </w:t>
            </w:r>
            <w:r>
              <w:rPr>
                <w:rFonts w:ascii="Courier New" w:hAnsi="Courier New" w:cs="Courier New"/>
                <w:color w:val="000000"/>
                <w:lang w:val="ru-RU"/>
              </w:rPr>
              <w:t>уплате этих сумм исполненной или которые признаны безнадежными к</w:t>
            </w:r>
            <w:r>
              <w:rPr>
                <w:rFonts w:ascii="Courier New" w:hAnsi="Courier New" w:cs="Courier New"/>
                <w:color w:val="000000"/>
              </w:rPr>
              <w:t> </w:t>
            </w:r>
            <w:r>
              <w:rPr>
                <w:rFonts w:ascii="Courier New" w:hAnsi="Courier New" w:cs="Courier New"/>
                <w:color w:val="000000"/>
                <w:lang w:val="ru-RU"/>
              </w:rPr>
              <w:t>взысканию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w:t>
            </w:r>
            <w:r>
              <w:rPr>
                <w:rFonts w:ascii="Courier New" w:hAnsi="Courier New" w:cs="Courier New"/>
                <w:color w:val="000000"/>
              </w:rPr>
              <w:t> </w:t>
            </w:r>
            <w:r>
              <w:rPr>
                <w:rFonts w:ascii="Courier New" w:hAnsi="Courier New" w:cs="Courier New"/>
                <w:color w:val="000000"/>
                <w:lang w:val="ru-RU"/>
              </w:rPr>
              <w:t>РФ о</w:t>
            </w:r>
            <w:r>
              <w:rPr>
                <w:rFonts w:ascii="Courier New" w:hAnsi="Courier New" w:cs="Courier New"/>
                <w:color w:val="000000"/>
              </w:rPr>
              <w:t> </w:t>
            </w:r>
            <w:r>
              <w:rPr>
                <w:rFonts w:ascii="Courier New" w:hAnsi="Courier New" w:cs="Courier New"/>
                <w:color w:val="000000"/>
                <w:lang w:val="ru-RU"/>
              </w:rPr>
              <w:t>налогах и</w:t>
            </w:r>
            <w:r>
              <w:rPr>
                <w:rFonts w:ascii="Courier New" w:hAnsi="Courier New" w:cs="Courier New"/>
                <w:color w:val="000000"/>
              </w:rPr>
              <w:t> </w:t>
            </w:r>
            <w:r>
              <w:rPr>
                <w:rFonts w:ascii="Courier New" w:hAnsi="Courier New" w:cs="Courier New"/>
                <w:color w:val="000000"/>
                <w:lang w:val="ru-RU"/>
              </w:rPr>
              <w:t>сборах) за</w:t>
            </w:r>
            <w:r>
              <w:rPr>
                <w:rFonts w:ascii="Courier New" w:hAnsi="Courier New" w:cs="Courier New"/>
                <w:color w:val="000000"/>
              </w:rPr>
              <w:t> </w:t>
            </w:r>
            <w:r>
              <w:rPr>
                <w:rFonts w:ascii="Courier New" w:hAnsi="Courier New" w:cs="Courier New"/>
                <w:color w:val="000000"/>
                <w:lang w:val="ru-RU"/>
              </w:rPr>
              <w:t>прошедший календарный год, размер которых превышает 25</w:t>
            </w:r>
            <w:r>
              <w:rPr>
                <w:rFonts w:ascii="Courier New" w:hAnsi="Courier New" w:cs="Courier New"/>
                <w:color w:val="000000"/>
              </w:rPr>
              <w:t> </w:t>
            </w:r>
            <w:r>
              <w:rPr>
                <w:rFonts w:ascii="Courier New" w:hAnsi="Courier New" w:cs="Courier New"/>
                <w:color w:val="000000"/>
                <w:lang w:val="ru-RU"/>
              </w:rPr>
              <w:t>процентов балансовой стоимости активов участника закупки, по</w:t>
            </w:r>
            <w:r>
              <w:rPr>
                <w:rFonts w:ascii="Courier New" w:hAnsi="Courier New" w:cs="Courier New"/>
                <w:color w:val="000000"/>
              </w:rPr>
              <w:t> </w:t>
            </w:r>
            <w:r>
              <w:rPr>
                <w:rFonts w:ascii="Courier New" w:hAnsi="Courier New" w:cs="Courier New"/>
                <w:color w:val="000000"/>
                <w:lang w:val="ru-RU"/>
              </w:rPr>
              <w:t>данным бухгалтерской отчетности за</w:t>
            </w:r>
            <w:r>
              <w:rPr>
                <w:rFonts w:ascii="Courier New" w:hAnsi="Courier New" w:cs="Courier New"/>
                <w:color w:val="000000"/>
              </w:rPr>
              <w:t> </w:t>
            </w:r>
            <w:r>
              <w:rPr>
                <w:rFonts w:ascii="Courier New" w:hAnsi="Courier New" w:cs="Courier New"/>
                <w:color w:val="000000"/>
                <w:lang w:val="ru-RU"/>
              </w:rPr>
              <w:t>последний отчетный период. Участник закупки считается соответствующим установленному требованию в</w:t>
            </w:r>
            <w:r>
              <w:rPr>
                <w:rFonts w:ascii="Courier New" w:hAnsi="Courier New" w:cs="Courier New"/>
                <w:color w:val="000000"/>
              </w:rPr>
              <w:t> </w:t>
            </w:r>
            <w:r>
              <w:rPr>
                <w:rFonts w:ascii="Courier New" w:hAnsi="Courier New" w:cs="Courier New"/>
                <w:color w:val="000000"/>
                <w:lang w:val="ru-RU"/>
              </w:rPr>
              <w:t>случае, если им</w:t>
            </w:r>
            <w:r>
              <w:rPr>
                <w:rFonts w:ascii="Courier New" w:hAnsi="Courier New" w:cs="Courier New"/>
                <w:color w:val="000000"/>
              </w:rPr>
              <w:t> </w:t>
            </w:r>
            <w:r>
              <w:rPr>
                <w:rFonts w:ascii="Courier New" w:hAnsi="Courier New" w:cs="Courier New"/>
                <w:color w:val="000000"/>
                <w:lang w:val="ru-RU"/>
              </w:rPr>
              <w:t>в</w:t>
            </w:r>
            <w:r>
              <w:rPr>
                <w:rFonts w:ascii="Courier New" w:hAnsi="Courier New" w:cs="Courier New"/>
                <w:color w:val="000000"/>
              </w:rPr>
              <w:t> </w:t>
            </w:r>
            <w:r>
              <w:rPr>
                <w:rFonts w:ascii="Courier New" w:hAnsi="Courier New" w:cs="Courier New"/>
                <w:color w:val="000000"/>
                <w:lang w:val="ru-RU"/>
              </w:rPr>
              <w:t>установленном порядке подано заявление об</w:t>
            </w:r>
            <w:r>
              <w:rPr>
                <w:rFonts w:ascii="Courier New" w:hAnsi="Courier New" w:cs="Courier New"/>
                <w:color w:val="000000"/>
              </w:rPr>
              <w:t> </w:t>
            </w:r>
            <w:r>
              <w:rPr>
                <w:rFonts w:ascii="Courier New" w:hAnsi="Courier New" w:cs="Courier New"/>
                <w:color w:val="000000"/>
                <w:lang w:val="ru-RU"/>
              </w:rPr>
              <w:t>обжаловании указанных недоимки, задолженности и</w:t>
            </w:r>
            <w:r>
              <w:rPr>
                <w:rFonts w:ascii="Courier New" w:hAnsi="Courier New" w:cs="Courier New"/>
                <w:color w:val="000000"/>
              </w:rPr>
              <w:t> </w:t>
            </w:r>
            <w:r>
              <w:rPr>
                <w:rFonts w:ascii="Courier New" w:hAnsi="Courier New" w:cs="Courier New"/>
                <w:color w:val="000000"/>
                <w:lang w:val="ru-RU"/>
              </w:rPr>
              <w:t>решение по</w:t>
            </w:r>
            <w:r>
              <w:rPr>
                <w:rFonts w:ascii="Courier New" w:hAnsi="Courier New" w:cs="Courier New"/>
                <w:color w:val="000000"/>
              </w:rPr>
              <w:t> </w:t>
            </w:r>
            <w:r>
              <w:rPr>
                <w:rFonts w:ascii="Courier New" w:hAnsi="Courier New" w:cs="Courier New"/>
                <w:color w:val="000000"/>
                <w:lang w:val="ru-RU"/>
              </w:rPr>
              <w:t>такому заявлению на</w:t>
            </w:r>
            <w:r>
              <w:rPr>
                <w:rFonts w:ascii="Courier New" w:hAnsi="Courier New" w:cs="Courier New"/>
                <w:color w:val="000000"/>
              </w:rPr>
              <w:t> </w:t>
            </w:r>
            <w:r>
              <w:rPr>
                <w:rFonts w:ascii="Courier New" w:hAnsi="Courier New" w:cs="Courier New"/>
                <w:color w:val="000000"/>
                <w:lang w:val="ru-RU"/>
              </w:rPr>
              <w:t>дату рассмотрения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определении поставщика (подрядчика, исполнителя) не</w:t>
            </w:r>
            <w:r>
              <w:rPr>
                <w:rFonts w:ascii="Courier New" w:hAnsi="Courier New" w:cs="Courier New"/>
                <w:color w:val="000000"/>
              </w:rPr>
              <w:t> </w:t>
            </w:r>
            <w:r>
              <w:rPr>
                <w:rFonts w:ascii="Courier New" w:hAnsi="Courier New" w:cs="Courier New"/>
                <w:color w:val="000000"/>
                <w:lang w:val="ru-RU"/>
              </w:rPr>
              <w:t>принято;</w:t>
            </w:r>
          </w:p>
          <w:p w14:paraId="683F6317">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5) отсутствие у</w:t>
            </w:r>
            <w:r>
              <w:rPr>
                <w:rFonts w:ascii="Courier New" w:hAnsi="Courier New" w:cs="Courier New"/>
                <w:color w:val="000000"/>
              </w:rPr>
              <w:t> </w:t>
            </w:r>
            <w:r>
              <w:rPr>
                <w:rFonts w:ascii="Courier New" w:hAnsi="Courier New" w:cs="Courier New"/>
                <w:color w:val="000000"/>
                <w:lang w:val="ru-RU"/>
              </w:rPr>
              <w:t>участника закупки</w:t>
            </w:r>
            <w:r>
              <w:rPr>
                <w:rFonts w:ascii="Courier New" w:hAnsi="Courier New" w:cs="Courier New"/>
                <w:color w:val="000000"/>
              </w:rPr>
              <w:t> </w:t>
            </w:r>
            <w:r>
              <w:rPr>
                <w:rFonts w:ascii="Courier New" w:hAnsi="Courier New" w:cs="Courier New"/>
                <w:color w:val="000000"/>
                <w:lang w:val="ru-RU"/>
              </w:rPr>
              <w:t>— физического лица либо у</w:t>
            </w:r>
            <w:r>
              <w:rPr>
                <w:rFonts w:ascii="Courier New" w:hAnsi="Courier New" w:cs="Courier New"/>
                <w:color w:val="000000"/>
              </w:rPr>
              <w:t> </w:t>
            </w:r>
            <w:r>
              <w:rPr>
                <w:rFonts w:ascii="Courier New" w:hAnsi="Courier New" w:cs="Courier New"/>
                <w:color w:val="000000"/>
                <w:lang w:val="ru-RU"/>
              </w:rPr>
              <w:t>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r>
              <w:rPr>
                <w:rFonts w:ascii="Courier New" w:hAnsi="Courier New" w:cs="Courier New"/>
                <w:color w:val="000000"/>
              </w:rPr>
              <w:t> </w:t>
            </w:r>
            <w:r>
              <w:rPr>
                <w:rFonts w:ascii="Courier New" w:hAnsi="Courier New" w:cs="Courier New"/>
                <w:color w:val="000000"/>
                <w:lang w:val="ru-RU"/>
              </w:rPr>
              <w:t>— участника закупки судимости за</w:t>
            </w:r>
            <w:r>
              <w:rPr>
                <w:rFonts w:ascii="Courier New" w:hAnsi="Courier New" w:cs="Courier New"/>
                <w:color w:val="000000"/>
              </w:rPr>
              <w:t> </w:t>
            </w:r>
            <w:r>
              <w:rPr>
                <w:rFonts w:ascii="Courier New" w:hAnsi="Courier New" w:cs="Courier New"/>
                <w:color w:val="000000"/>
                <w:lang w:val="ru-RU"/>
              </w:rPr>
              <w:t>преступления в</w:t>
            </w:r>
            <w:r>
              <w:rPr>
                <w:rFonts w:ascii="Courier New" w:hAnsi="Courier New" w:cs="Courier New"/>
                <w:color w:val="000000"/>
              </w:rPr>
              <w:t> </w:t>
            </w:r>
            <w:r>
              <w:rPr>
                <w:rFonts w:ascii="Courier New" w:hAnsi="Courier New" w:cs="Courier New"/>
                <w:color w:val="000000"/>
                <w:lang w:val="ru-RU"/>
              </w:rPr>
              <w:t>сфере экономики</w:t>
            </w:r>
            <w:r>
              <w:rPr>
                <w:rFonts w:ascii="Courier New" w:hAnsi="Courier New" w:cs="Courier New"/>
                <w:color w:val="000000"/>
              </w:rPr>
              <w:t> </w:t>
            </w:r>
            <w:r>
              <w:rPr>
                <w:rFonts w:ascii="Courier New" w:hAnsi="Courier New" w:cs="Courier New"/>
                <w:color w:val="000000"/>
                <w:lang w:val="ru-RU"/>
              </w:rPr>
              <w:t>и (или) преступления, предусмотренные статьями 289, 290, 291, 291.1 Уголовного кодекса (за</w:t>
            </w:r>
            <w:r>
              <w:rPr>
                <w:rFonts w:ascii="Courier New" w:hAnsi="Courier New" w:cs="Courier New"/>
                <w:color w:val="000000"/>
              </w:rPr>
              <w:t> </w:t>
            </w:r>
            <w:r>
              <w:rPr>
                <w:rFonts w:ascii="Courier New" w:hAnsi="Courier New" w:cs="Courier New"/>
                <w:color w:val="000000"/>
                <w:lang w:val="ru-RU"/>
              </w:rPr>
              <w:t>исключением лиц, у</w:t>
            </w:r>
            <w:r>
              <w:rPr>
                <w:rFonts w:ascii="Courier New" w:hAnsi="Courier New" w:cs="Courier New"/>
                <w:color w:val="000000"/>
              </w:rPr>
              <w:t> </w:t>
            </w:r>
            <w:r>
              <w:rPr>
                <w:rFonts w:ascii="Courier New" w:hAnsi="Courier New" w:cs="Courier New"/>
                <w:color w:val="000000"/>
                <w:lang w:val="ru-RU"/>
              </w:rPr>
              <w:t>которых такая судимость погашена или снята), а</w:t>
            </w:r>
            <w:r>
              <w:rPr>
                <w:rFonts w:ascii="Courier New" w:hAnsi="Courier New" w:cs="Courier New"/>
                <w:color w:val="000000"/>
              </w:rPr>
              <w:t> </w:t>
            </w:r>
            <w:r>
              <w:rPr>
                <w:rFonts w:ascii="Courier New" w:hAnsi="Courier New" w:cs="Courier New"/>
                <w:color w:val="000000"/>
                <w:lang w:val="ru-RU"/>
              </w:rPr>
              <w:t>также неприменение в</w:t>
            </w:r>
            <w:r>
              <w:rPr>
                <w:rFonts w:ascii="Courier New" w:hAnsi="Courier New" w:cs="Courier New"/>
                <w:color w:val="000000"/>
              </w:rPr>
              <w:t> </w:t>
            </w:r>
            <w:r>
              <w:rPr>
                <w:rFonts w:ascii="Courier New" w:hAnsi="Courier New" w:cs="Courier New"/>
                <w:color w:val="000000"/>
                <w:lang w:val="ru-RU"/>
              </w:rPr>
              <w:t>отношении указанных физических лиц наказания в</w:t>
            </w:r>
            <w:r>
              <w:rPr>
                <w:rFonts w:ascii="Courier New" w:hAnsi="Courier New" w:cs="Courier New"/>
                <w:color w:val="000000"/>
              </w:rPr>
              <w:t> </w:t>
            </w:r>
            <w:r>
              <w:rPr>
                <w:rFonts w:ascii="Courier New" w:hAnsi="Courier New" w:cs="Courier New"/>
                <w:color w:val="000000"/>
                <w:lang w:val="ru-RU"/>
              </w:rPr>
              <w:t>виде лишения права занимать определенные должности или заниматься определенной деятельностью, которые связаны с</w:t>
            </w:r>
            <w:r>
              <w:rPr>
                <w:rFonts w:ascii="Courier New" w:hAnsi="Courier New" w:cs="Courier New"/>
                <w:color w:val="000000"/>
              </w:rPr>
              <w:t> </w:t>
            </w:r>
            <w:r>
              <w:rPr>
                <w:rFonts w:ascii="Courier New" w:hAnsi="Courier New" w:cs="Courier New"/>
                <w:color w:val="000000"/>
                <w:lang w:val="ru-RU"/>
              </w:rPr>
              <w:t>поставкой товара, выполнением работы, оказанием услуги, являющихся объектом осуществляемой закупки, и</w:t>
            </w:r>
            <w:r>
              <w:rPr>
                <w:rFonts w:ascii="Courier New" w:hAnsi="Courier New" w:cs="Courier New"/>
                <w:color w:val="000000"/>
              </w:rPr>
              <w:t> </w:t>
            </w:r>
            <w:r>
              <w:rPr>
                <w:rFonts w:ascii="Courier New" w:hAnsi="Courier New" w:cs="Courier New"/>
                <w:color w:val="000000"/>
                <w:lang w:val="ru-RU"/>
              </w:rPr>
              <w:t>административного наказания в</w:t>
            </w:r>
            <w:r>
              <w:rPr>
                <w:rFonts w:ascii="Courier New" w:hAnsi="Courier New" w:cs="Courier New"/>
                <w:color w:val="000000"/>
              </w:rPr>
              <w:t> </w:t>
            </w:r>
            <w:r>
              <w:rPr>
                <w:rFonts w:ascii="Courier New" w:hAnsi="Courier New" w:cs="Courier New"/>
                <w:color w:val="000000"/>
                <w:lang w:val="ru-RU"/>
              </w:rPr>
              <w:t>виде дисквалификации;</w:t>
            </w:r>
          </w:p>
          <w:p w14:paraId="674CD09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6) непривлечение участника закупки</w:t>
            </w:r>
            <w:r>
              <w:rPr>
                <w:rFonts w:ascii="Courier New" w:hAnsi="Courier New" w:cs="Courier New"/>
                <w:color w:val="000000"/>
              </w:rPr>
              <w:t> </w:t>
            </w:r>
            <w:r>
              <w:rPr>
                <w:rFonts w:ascii="Courier New" w:hAnsi="Courier New" w:cs="Courier New"/>
                <w:color w:val="000000"/>
                <w:lang w:val="ru-RU"/>
              </w:rPr>
              <w:t>— юридического лица в</w:t>
            </w:r>
            <w:r>
              <w:rPr>
                <w:rFonts w:ascii="Courier New" w:hAnsi="Courier New" w:cs="Courier New"/>
                <w:color w:val="000000"/>
              </w:rPr>
              <w:t> </w:t>
            </w:r>
            <w:r>
              <w:rPr>
                <w:rFonts w:ascii="Courier New" w:hAnsi="Courier New" w:cs="Courier New"/>
                <w:color w:val="000000"/>
                <w:lang w:val="ru-RU"/>
              </w:rPr>
              <w:t>течение двух лет до</w:t>
            </w:r>
            <w:r>
              <w:rPr>
                <w:rFonts w:ascii="Courier New" w:hAnsi="Courier New" w:cs="Courier New"/>
                <w:color w:val="000000"/>
              </w:rPr>
              <w:t> </w:t>
            </w:r>
            <w:r>
              <w:rPr>
                <w:rFonts w:ascii="Courier New" w:hAnsi="Courier New" w:cs="Courier New"/>
                <w:color w:val="000000"/>
                <w:lang w:val="ru-RU"/>
              </w:rPr>
              <w:t>момента подачи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 к</w:t>
            </w:r>
            <w:r>
              <w:rPr>
                <w:rFonts w:ascii="Courier New" w:hAnsi="Courier New" w:cs="Courier New"/>
                <w:color w:val="000000"/>
              </w:rPr>
              <w:t> </w:t>
            </w:r>
            <w:r>
              <w:rPr>
                <w:rFonts w:ascii="Courier New" w:hAnsi="Courier New" w:cs="Courier New"/>
                <w:color w:val="000000"/>
                <w:lang w:val="ru-RU"/>
              </w:rPr>
              <w:t>административной ответственности за</w:t>
            </w:r>
            <w:r>
              <w:rPr>
                <w:rFonts w:ascii="Courier New" w:hAnsi="Courier New" w:cs="Courier New"/>
                <w:color w:val="000000"/>
              </w:rPr>
              <w:t> </w:t>
            </w:r>
            <w:r>
              <w:rPr>
                <w:rFonts w:ascii="Courier New" w:hAnsi="Courier New" w:cs="Courier New"/>
                <w:color w:val="000000"/>
                <w:lang w:val="ru-RU"/>
              </w:rPr>
              <w:t>совершение административного правонарушения, предусмотренного статьей</w:t>
            </w:r>
            <w:r>
              <w:rPr>
                <w:rFonts w:ascii="Courier New" w:hAnsi="Courier New" w:cs="Courier New"/>
                <w:color w:val="000000"/>
              </w:rPr>
              <w:t> </w:t>
            </w:r>
            <w:r>
              <w:rPr>
                <w:rFonts w:ascii="Courier New" w:hAnsi="Courier New" w:cs="Courier New"/>
                <w:color w:val="000000"/>
                <w:lang w:val="ru-RU"/>
              </w:rPr>
              <w:t>19.28 Кодекса об</w:t>
            </w:r>
            <w:r>
              <w:rPr>
                <w:rFonts w:ascii="Courier New" w:hAnsi="Courier New" w:cs="Courier New"/>
                <w:color w:val="000000"/>
              </w:rPr>
              <w:t> </w:t>
            </w:r>
            <w:r>
              <w:rPr>
                <w:rFonts w:ascii="Courier New" w:hAnsi="Courier New" w:cs="Courier New"/>
                <w:color w:val="000000"/>
                <w:lang w:val="ru-RU"/>
              </w:rPr>
              <w:t>административных правонарушениях;</w:t>
            </w:r>
          </w:p>
          <w:p w14:paraId="6317F63C">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7) обладание участником закупки исключительными правами на</w:t>
            </w:r>
            <w:r>
              <w:rPr>
                <w:rFonts w:ascii="Courier New" w:hAnsi="Courier New" w:cs="Courier New"/>
                <w:color w:val="000000"/>
              </w:rPr>
              <w:t> </w:t>
            </w:r>
            <w:r>
              <w:rPr>
                <w:rFonts w:ascii="Courier New" w:hAnsi="Courier New" w:cs="Courier New"/>
                <w:color w:val="000000"/>
                <w:lang w:val="ru-RU"/>
              </w:rPr>
              <w:t>результаты интеллектуальной деятельности, если в</w:t>
            </w:r>
            <w:r>
              <w:rPr>
                <w:rFonts w:ascii="Courier New" w:hAnsi="Courier New" w:cs="Courier New"/>
                <w:color w:val="000000"/>
              </w:rPr>
              <w:t> </w:t>
            </w:r>
            <w:r>
              <w:rPr>
                <w:rFonts w:ascii="Courier New" w:hAnsi="Courier New" w:cs="Courier New"/>
                <w:color w:val="000000"/>
                <w:lang w:val="ru-RU"/>
              </w:rPr>
              <w:t>связи с</w:t>
            </w:r>
            <w:r>
              <w:rPr>
                <w:rFonts w:ascii="Courier New" w:hAnsi="Courier New" w:cs="Courier New"/>
                <w:color w:val="000000"/>
              </w:rPr>
              <w:t> </w:t>
            </w:r>
            <w:r>
              <w:rPr>
                <w:rFonts w:ascii="Courier New" w:hAnsi="Courier New" w:cs="Courier New"/>
                <w:color w:val="000000"/>
                <w:lang w:val="ru-RU"/>
              </w:rPr>
              <w:t>исполнением контракта заказчик приобретает права на</w:t>
            </w:r>
            <w:r>
              <w:rPr>
                <w:rFonts w:ascii="Courier New" w:hAnsi="Courier New" w:cs="Courier New"/>
                <w:color w:val="000000"/>
              </w:rPr>
              <w:t> </w:t>
            </w:r>
            <w:r>
              <w:rPr>
                <w:rFonts w:ascii="Courier New" w:hAnsi="Courier New" w:cs="Courier New"/>
                <w:color w:val="000000"/>
                <w:lang w:val="ru-RU"/>
              </w:rPr>
              <w:t>такие результаты, за</w:t>
            </w:r>
            <w:r>
              <w:rPr>
                <w:rFonts w:ascii="Courier New" w:hAnsi="Courier New" w:cs="Courier New"/>
                <w:color w:val="000000"/>
              </w:rPr>
              <w:t> </w:t>
            </w:r>
            <w:r>
              <w:rPr>
                <w:rFonts w:ascii="Courier New" w:hAnsi="Courier New" w:cs="Courier New"/>
                <w:color w:val="000000"/>
                <w:lang w:val="ru-RU"/>
              </w:rPr>
              <w:t>исключением случаев заключения контрактов на</w:t>
            </w:r>
            <w:r>
              <w:rPr>
                <w:rFonts w:ascii="Courier New" w:hAnsi="Courier New" w:cs="Courier New"/>
                <w:color w:val="000000"/>
              </w:rPr>
              <w:t> </w:t>
            </w:r>
            <w:r>
              <w:rPr>
                <w:rFonts w:ascii="Courier New" w:hAnsi="Courier New" w:cs="Courier New"/>
                <w:color w:val="000000"/>
                <w:lang w:val="ru-RU"/>
              </w:rPr>
              <w:t>создание произведений литературы или искусства, исполнения, на</w:t>
            </w:r>
            <w:r>
              <w:rPr>
                <w:rFonts w:ascii="Courier New" w:hAnsi="Courier New" w:cs="Courier New"/>
                <w:color w:val="000000"/>
              </w:rPr>
              <w:t> </w:t>
            </w:r>
            <w:r>
              <w:rPr>
                <w:rFonts w:ascii="Courier New" w:hAnsi="Courier New" w:cs="Courier New"/>
                <w:color w:val="000000"/>
                <w:lang w:val="ru-RU"/>
              </w:rPr>
              <w:t>финансирование проката или показа национального фильма, — не</w:t>
            </w:r>
            <w:r>
              <w:rPr>
                <w:rFonts w:ascii="Courier New" w:hAnsi="Courier New" w:cs="Courier New"/>
                <w:color w:val="000000"/>
              </w:rPr>
              <w:t> </w:t>
            </w:r>
            <w:r>
              <w:rPr>
                <w:rFonts w:ascii="Courier New" w:hAnsi="Courier New" w:cs="Courier New"/>
                <w:color w:val="000000"/>
                <w:lang w:val="ru-RU"/>
              </w:rPr>
              <w:t>установлено;</w:t>
            </w:r>
          </w:p>
          <w:p w14:paraId="5823349B">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8) отсутствие между участником закупки и</w:t>
            </w:r>
            <w:r>
              <w:rPr>
                <w:rFonts w:ascii="Courier New" w:hAnsi="Courier New" w:cs="Courier New"/>
                <w:color w:val="000000"/>
              </w:rPr>
              <w:t> </w:t>
            </w:r>
            <w:r>
              <w:rPr>
                <w:rFonts w:ascii="Courier New" w:hAnsi="Courier New" w:cs="Courier New"/>
                <w:color w:val="000000"/>
                <w:lang w:val="ru-RU"/>
              </w:rPr>
              <w:t>заказчиком конфликта интересов, под которым понимаются случаи, при которых руководитель заказчика, член комиссии по</w:t>
            </w:r>
            <w:r>
              <w:rPr>
                <w:rFonts w:ascii="Courier New" w:hAnsi="Courier New" w:cs="Courier New"/>
                <w:color w:val="000000"/>
              </w:rPr>
              <w:t> </w:t>
            </w:r>
            <w:r>
              <w:rPr>
                <w:rFonts w:ascii="Courier New" w:hAnsi="Courier New" w:cs="Courier New"/>
                <w:color w:val="000000"/>
                <w:lang w:val="ru-RU"/>
              </w:rPr>
              <w:t>осуществлению закупок, руководитель контрактной службы заказчика, контрактный управляющий состоят в</w:t>
            </w:r>
            <w:r>
              <w:rPr>
                <w:rFonts w:ascii="Courier New" w:hAnsi="Courier New" w:cs="Courier New"/>
                <w:color w:val="000000"/>
              </w:rPr>
              <w:t> </w:t>
            </w:r>
            <w:r>
              <w:rPr>
                <w:rFonts w:ascii="Courier New" w:hAnsi="Courier New" w:cs="Courier New"/>
                <w:color w:val="000000"/>
                <w:lang w:val="ru-RU"/>
              </w:rPr>
              <w:t>браке с</w:t>
            </w:r>
            <w:r>
              <w:rPr>
                <w:rFonts w:ascii="Courier New" w:hAnsi="Courier New" w:cs="Courier New"/>
                <w:color w:val="000000"/>
              </w:rPr>
              <w:t> </w:t>
            </w:r>
            <w:r>
              <w:rPr>
                <w:rFonts w:ascii="Courier New" w:hAnsi="Courier New" w:cs="Courier New"/>
                <w:color w:val="000000"/>
                <w:lang w:val="ru-RU"/>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w:t>
            </w:r>
            <w:r>
              <w:rPr>
                <w:rFonts w:ascii="Courier New" w:hAnsi="Courier New" w:cs="Courier New"/>
                <w:color w:val="000000"/>
              </w:rPr>
              <w:t> </w:t>
            </w:r>
            <w:r>
              <w:rPr>
                <w:rFonts w:ascii="Courier New" w:hAnsi="Courier New" w:cs="Courier New"/>
                <w:color w:val="000000"/>
                <w:lang w:val="ru-RU"/>
              </w:rPr>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w:t>
            </w:r>
            <w:r>
              <w:rPr>
                <w:rFonts w:ascii="Courier New" w:hAnsi="Courier New" w:cs="Courier New"/>
                <w:color w:val="000000"/>
              </w:rPr>
              <w:t> </w:t>
            </w:r>
            <w:r>
              <w:rPr>
                <w:rFonts w:ascii="Courier New" w:hAnsi="Courier New" w:cs="Courier New"/>
                <w:color w:val="000000"/>
                <w:lang w:val="ru-RU"/>
              </w:rPr>
              <w:t>— участников закупки, с</w:t>
            </w:r>
            <w:r>
              <w:rPr>
                <w:rFonts w:ascii="Courier New" w:hAnsi="Courier New" w:cs="Courier New"/>
                <w:color w:val="000000"/>
              </w:rPr>
              <w:t> </w:t>
            </w:r>
            <w:r>
              <w:rPr>
                <w:rFonts w:ascii="Courier New" w:hAnsi="Courier New" w:cs="Courier New"/>
                <w:color w:val="000000"/>
                <w:lang w:val="ru-RU"/>
              </w:rPr>
              <w:t>физическими лицами, в</w:t>
            </w:r>
            <w:r>
              <w:rPr>
                <w:rFonts w:ascii="Courier New" w:hAnsi="Courier New" w:cs="Courier New"/>
                <w:color w:val="000000"/>
              </w:rPr>
              <w:t> </w:t>
            </w:r>
            <w:r>
              <w:rPr>
                <w:rFonts w:ascii="Courier New" w:hAnsi="Courier New" w:cs="Courier New"/>
                <w:color w:val="000000"/>
                <w:lang w:val="ru-RU"/>
              </w:rPr>
              <w:t>том числе зарегистрированными в</w:t>
            </w:r>
            <w:r>
              <w:rPr>
                <w:rFonts w:ascii="Courier New" w:hAnsi="Courier New" w:cs="Courier New"/>
                <w:color w:val="000000"/>
              </w:rPr>
              <w:t> </w:t>
            </w:r>
            <w:r>
              <w:rPr>
                <w:rFonts w:ascii="Courier New" w:hAnsi="Courier New" w:cs="Courier New"/>
                <w:color w:val="000000"/>
                <w:lang w:val="ru-RU"/>
              </w:rPr>
              <w:t>качестве индивидуального предпринимателя,</w:t>
            </w:r>
            <w:r>
              <w:rPr>
                <w:rFonts w:ascii="Courier New" w:hAnsi="Courier New" w:cs="Courier New"/>
                <w:color w:val="000000"/>
              </w:rPr>
              <w:t> </w:t>
            </w:r>
            <w:r>
              <w:rPr>
                <w:rFonts w:ascii="Courier New" w:hAnsi="Courier New" w:cs="Courier New"/>
                <w:color w:val="000000"/>
                <w:lang w:val="ru-RU"/>
              </w:rPr>
              <w:t>— участниками закупки либо являются близкими родственниками (родственниками по</w:t>
            </w:r>
            <w:r>
              <w:rPr>
                <w:rFonts w:ascii="Courier New" w:hAnsi="Courier New" w:cs="Courier New"/>
                <w:color w:val="000000"/>
              </w:rPr>
              <w:t> </w:t>
            </w:r>
            <w:r>
              <w:rPr>
                <w:rFonts w:ascii="Courier New" w:hAnsi="Courier New" w:cs="Courier New"/>
                <w:color w:val="000000"/>
                <w:lang w:val="ru-RU"/>
              </w:rPr>
              <w:t>прямой восходящей и</w:t>
            </w:r>
            <w:r>
              <w:rPr>
                <w:rFonts w:ascii="Courier New" w:hAnsi="Courier New" w:cs="Courier New"/>
                <w:color w:val="000000"/>
              </w:rPr>
              <w:t> </w:t>
            </w:r>
            <w:r>
              <w:rPr>
                <w:rFonts w:ascii="Courier New" w:hAnsi="Courier New" w:cs="Courier New"/>
                <w:color w:val="000000"/>
                <w:lang w:val="ru-RU"/>
              </w:rPr>
              <w:t>нисходящей линии (родителями и</w:t>
            </w:r>
            <w:r>
              <w:rPr>
                <w:rFonts w:ascii="Courier New" w:hAnsi="Courier New" w:cs="Courier New"/>
                <w:color w:val="000000"/>
              </w:rPr>
              <w:t> </w:t>
            </w:r>
            <w:r>
              <w:rPr>
                <w:rFonts w:ascii="Courier New" w:hAnsi="Courier New" w:cs="Courier New"/>
                <w:color w:val="000000"/>
                <w:lang w:val="ru-RU"/>
              </w:rPr>
              <w:t>детьми, дедушкой, бабушкой и</w:t>
            </w:r>
            <w:r>
              <w:rPr>
                <w:rFonts w:ascii="Courier New" w:hAnsi="Courier New" w:cs="Courier New"/>
                <w:color w:val="000000"/>
              </w:rPr>
              <w:t> </w:t>
            </w:r>
            <w:r>
              <w:rPr>
                <w:rFonts w:ascii="Courier New" w:hAnsi="Courier New" w:cs="Courier New"/>
                <w:color w:val="000000"/>
                <w:lang w:val="ru-RU"/>
              </w:rPr>
              <w:t>внуками), полнородными и</w:t>
            </w:r>
            <w:r>
              <w:rPr>
                <w:rFonts w:ascii="Courier New" w:hAnsi="Courier New" w:cs="Courier New"/>
                <w:color w:val="000000"/>
              </w:rPr>
              <w:t> </w:t>
            </w:r>
            <w:r>
              <w:rPr>
                <w:rFonts w:ascii="Courier New" w:hAnsi="Courier New" w:cs="Courier New"/>
                <w:color w:val="000000"/>
                <w:lang w:val="ru-RU"/>
              </w:rPr>
              <w:t>неполнородными (имеющими общих отца или мать) братьями и</w:t>
            </w:r>
            <w:r>
              <w:rPr>
                <w:rFonts w:ascii="Courier New" w:hAnsi="Courier New" w:cs="Courier New"/>
                <w:color w:val="000000"/>
              </w:rPr>
              <w:t> </w:t>
            </w:r>
            <w:r>
              <w:rPr>
                <w:rFonts w:ascii="Courier New" w:hAnsi="Courier New" w:cs="Courier New"/>
                <w:color w:val="000000"/>
                <w:lang w:val="ru-RU"/>
              </w:rPr>
              <w:t>сестрами), усыновителями или усыновленными указанных физических лиц;</w:t>
            </w:r>
          </w:p>
          <w:p w14:paraId="5B0F2D59">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9) участник закупки не</w:t>
            </w:r>
            <w:r>
              <w:rPr>
                <w:rFonts w:ascii="Courier New" w:hAnsi="Courier New" w:cs="Courier New"/>
                <w:color w:val="000000"/>
              </w:rPr>
              <w:t> </w:t>
            </w:r>
            <w:r>
              <w:rPr>
                <w:rFonts w:ascii="Courier New" w:hAnsi="Courier New" w:cs="Courier New"/>
                <w:color w:val="000000"/>
                <w:lang w:val="ru-RU"/>
              </w:rPr>
              <w:t>является офшорной компанией, не</w:t>
            </w:r>
            <w:r>
              <w:rPr>
                <w:rFonts w:ascii="Courier New" w:hAnsi="Courier New" w:cs="Courier New"/>
                <w:color w:val="000000"/>
              </w:rPr>
              <w:t> </w:t>
            </w:r>
            <w:r>
              <w:rPr>
                <w:rFonts w:ascii="Courier New" w:hAnsi="Courier New" w:cs="Courier New"/>
                <w:color w:val="000000"/>
                <w:lang w:val="ru-RU"/>
              </w:rPr>
              <w:t>имеет в</w:t>
            </w:r>
            <w:r>
              <w:rPr>
                <w:rFonts w:ascii="Courier New" w:hAnsi="Courier New" w:cs="Courier New"/>
                <w:color w:val="000000"/>
              </w:rPr>
              <w:t> </w:t>
            </w:r>
            <w:r>
              <w:rPr>
                <w:rFonts w:ascii="Courier New" w:hAnsi="Courier New" w:cs="Courier New"/>
                <w:color w:val="000000"/>
                <w:lang w:val="ru-RU"/>
              </w:rPr>
              <w:t>составе участников (членов) корпоративного юридического лица или в</w:t>
            </w:r>
            <w:r>
              <w:rPr>
                <w:rFonts w:ascii="Courier New" w:hAnsi="Courier New" w:cs="Courier New"/>
                <w:color w:val="000000"/>
              </w:rPr>
              <w:t> </w:t>
            </w:r>
            <w:r>
              <w:rPr>
                <w:rFonts w:ascii="Courier New" w:hAnsi="Courier New" w:cs="Courier New"/>
                <w:color w:val="000000"/>
                <w:lang w:val="ru-RU"/>
              </w:rPr>
              <w:t>составе учредителей унитарного юридического лица офшорной компании, а</w:t>
            </w:r>
            <w:r>
              <w:rPr>
                <w:rFonts w:ascii="Courier New" w:hAnsi="Courier New" w:cs="Courier New"/>
                <w:color w:val="000000"/>
              </w:rPr>
              <w:t> </w:t>
            </w:r>
            <w:r>
              <w:rPr>
                <w:rFonts w:ascii="Courier New" w:hAnsi="Courier New" w:cs="Courier New"/>
                <w:color w:val="000000"/>
                <w:lang w:val="ru-RU"/>
              </w:rPr>
              <w:t>также не</w:t>
            </w:r>
            <w:r>
              <w:rPr>
                <w:rFonts w:ascii="Courier New" w:hAnsi="Courier New" w:cs="Courier New"/>
                <w:color w:val="000000"/>
              </w:rPr>
              <w:t> </w:t>
            </w:r>
            <w:r>
              <w:rPr>
                <w:rFonts w:ascii="Courier New" w:hAnsi="Courier New" w:cs="Courier New"/>
                <w:color w:val="000000"/>
                <w:lang w:val="ru-RU"/>
              </w:rPr>
              <w:t>имеет офшорных компаний в</w:t>
            </w:r>
            <w:r>
              <w:rPr>
                <w:rFonts w:ascii="Courier New" w:hAnsi="Courier New" w:cs="Courier New"/>
                <w:color w:val="000000"/>
              </w:rPr>
              <w:t> </w:t>
            </w:r>
            <w:r>
              <w:rPr>
                <w:rFonts w:ascii="Courier New" w:hAnsi="Courier New" w:cs="Courier New"/>
                <w:color w:val="000000"/>
                <w:lang w:val="ru-RU"/>
              </w:rPr>
              <w:t>числе лиц, владеющих напрямую или косвенно (через юридическое лицо или через несколько юридических лиц) более чем 10</w:t>
            </w:r>
            <w:r>
              <w:rPr>
                <w:rFonts w:ascii="Courier New" w:hAnsi="Courier New" w:cs="Courier New"/>
                <w:color w:val="000000"/>
              </w:rPr>
              <w:t> </w:t>
            </w:r>
            <w:r>
              <w:rPr>
                <w:rFonts w:ascii="Courier New" w:hAnsi="Courier New" w:cs="Courier New"/>
                <w:color w:val="000000"/>
                <w:lang w:val="ru-RU"/>
              </w:rPr>
              <w:t>процентами голосующих акций хозяйственного общества либо долей, превышающей 10</w:t>
            </w:r>
            <w:r>
              <w:rPr>
                <w:rFonts w:ascii="Courier New" w:hAnsi="Courier New" w:cs="Courier New"/>
                <w:color w:val="000000"/>
              </w:rPr>
              <w:t> </w:t>
            </w:r>
            <w:r>
              <w:rPr>
                <w:rFonts w:ascii="Courier New" w:hAnsi="Courier New" w:cs="Courier New"/>
                <w:color w:val="000000"/>
                <w:lang w:val="ru-RU"/>
              </w:rPr>
              <w:t>процентов в</w:t>
            </w:r>
            <w:r>
              <w:rPr>
                <w:rFonts w:ascii="Courier New" w:hAnsi="Courier New" w:cs="Courier New"/>
                <w:color w:val="000000"/>
              </w:rPr>
              <w:t> </w:t>
            </w:r>
            <w:r>
              <w:rPr>
                <w:rFonts w:ascii="Courier New" w:hAnsi="Courier New" w:cs="Courier New"/>
                <w:color w:val="000000"/>
                <w:lang w:val="ru-RU"/>
              </w:rPr>
              <w:t>уставном (складочном) капитале хозяйственного товарищества или общества;</w:t>
            </w:r>
          </w:p>
          <w:p w14:paraId="31095753">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10) отсутствие у</w:t>
            </w:r>
            <w:r>
              <w:rPr>
                <w:rFonts w:ascii="Courier New" w:hAnsi="Courier New" w:cs="Courier New"/>
                <w:color w:val="000000"/>
              </w:rPr>
              <w:t> </w:t>
            </w:r>
            <w:r>
              <w:rPr>
                <w:rFonts w:ascii="Courier New" w:hAnsi="Courier New" w:cs="Courier New"/>
                <w:color w:val="000000"/>
                <w:lang w:val="ru-RU"/>
              </w:rPr>
              <w:t>участника закупки ограничений для участия в</w:t>
            </w:r>
            <w:r>
              <w:rPr>
                <w:rFonts w:ascii="Courier New" w:hAnsi="Courier New" w:cs="Courier New"/>
                <w:color w:val="000000"/>
              </w:rPr>
              <w:t> </w:t>
            </w:r>
            <w:r>
              <w:rPr>
                <w:rFonts w:ascii="Courier New" w:hAnsi="Courier New" w:cs="Courier New"/>
                <w:color w:val="000000"/>
                <w:lang w:val="ru-RU"/>
              </w:rPr>
              <w:t>закупках, установленных законодательством РФ</w:t>
            </w:r>
          </w:p>
        </w:tc>
      </w:tr>
      <w:tr w14:paraId="4706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1E8ECC4">
            <w:pPr>
              <w:ind w:firstLine="709"/>
              <w:jc w:val="center"/>
              <w:rPr>
                <w:rFonts w:ascii="Courier New" w:hAnsi="Courier New" w:cs="Courier New"/>
                <w:color w:val="000000"/>
                <w:lang w:val="ru-RU"/>
              </w:rPr>
            </w:pPr>
            <w:r>
              <w:rPr>
                <w:rFonts w:ascii="Courier New" w:hAnsi="Courier New" w:cs="Courier New"/>
                <w:color w:val="000000"/>
                <w:lang w:val="ru-RU"/>
              </w:rPr>
              <w:t>115</w:t>
            </w:r>
          </w:p>
        </w:tc>
        <w:tc>
          <w:tcPr>
            <w:tcW w:w="3806" w:type="dxa"/>
            <w:tcMar>
              <w:top w:w="75" w:type="dxa"/>
              <w:left w:w="75" w:type="dxa"/>
              <w:bottom w:w="75" w:type="dxa"/>
              <w:right w:w="75" w:type="dxa"/>
            </w:tcMar>
          </w:tcPr>
          <w:p w14:paraId="052D132F">
            <w:pPr>
              <w:ind w:firstLine="709"/>
              <w:rPr>
                <w:rFonts w:ascii="Courier New" w:hAnsi="Courier New" w:cs="Courier New"/>
                <w:color w:val="000000"/>
                <w:lang w:val="ru-RU"/>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2</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31</w:t>
            </w:r>
            <w:r>
              <w:rPr>
                <w:rFonts w:ascii="Courier New" w:hAnsi="Courier New" w:cs="Courier New"/>
                <w:color w:val="000000"/>
              </w:rPr>
              <w:t> </w:t>
            </w:r>
            <w:r>
              <w:rPr>
                <w:rFonts w:ascii="Courier New" w:hAnsi="Courier New" w:cs="Courier New"/>
                <w:color w:val="000000"/>
                <w:lang w:val="ru-RU"/>
              </w:rPr>
              <w:t>Федерального закона, и</w:t>
            </w:r>
            <w:r>
              <w:rPr>
                <w:rFonts w:ascii="Courier New" w:hAnsi="Courier New" w:cs="Courier New"/>
                <w:color w:val="000000"/>
              </w:rPr>
              <w:t> </w:t>
            </w:r>
            <w:r>
              <w:rPr>
                <w:rFonts w:ascii="Courier New" w:hAnsi="Courier New" w:cs="Courier New"/>
                <w:color w:val="000000"/>
                <w:lang w:val="ru-RU"/>
              </w:rPr>
              <w:t>исчерпывающий перечень документов, подтверждающих соответствие участника закупки таким требованиям</w:t>
            </w:r>
          </w:p>
        </w:tc>
        <w:tc>
          <w:tcPr>
            <w:tcW w:w="5036" w:type="dxa"/>
            <w:tcMar>
              <w:top w:w="75" w:type="dxa"/>
              <w:left w:w="75" w:type="dxa"/>
              <w:bottom w:w="75" w:type="dxa"/>
              <w:right w:w="75" w:type="dxa"/>
            </w:tcMar>
          </w:tcPr>
          <w:p w14:paraId="2250CFE1">
            <w:pPr>
              <w:autoSpaceDE w:val="0"/>
              <w:autoSpaceDN w:val="0"/>
              <w:adjustRightInd w:val="0"/>
              <w:spacing w:before="0" w:beforeAutospacing="0" w:after="0" w:afterAutospacing="0"/>
              <w:ind w:firstLine="709"/>
              <w:jc w:val="both"/>
              <w:rPr>
                <w:rFonts w:ascii="Courier New" w:hAnsi="Courier New" w:cs="Courier New"/>
                <w:lang w:val="ru-RU"/>
              </w:rPr>
            </w:pPr>
            <w:r>
              <w:rPr>
                <w:rFonts w:ascii="Courier New" w:hAnsi="Courier New" w:cs="Courier New"/>
                <w:color w:val="000000"/>
                <w:lang w:val="ru-RU"/>
              </w:rPr>
              <w:t>Дополнительное требование: опыт работы, связанного с предметом контракта</w:t>
            </w:r>
          </w:p>
        </w:tc>
      </w:tr>
      <w:tr w14:paraId="50C6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ED9ADB1">
            <w:pPr>
              <w:ind w:firstLine="709"/>
              <w:jc w:val="center"/>
              <w:rPr>
                <w:rFonts w:ascii="Courier New" w:hAnsi="Courier New" w:cs="Courier New"/>
                <w:color w:val="000000"/>
                <w:lang w:val="ru-RU"/>
              </w:rPr>
            </w:pPr>
            <w:r>
              <w:rPr>
                <w:rFonts w:ascii="Courier New" w:hAnsi="Courier New" w:cs="Courier New"/>
                <w:color w:val="000000"/>
                <w:lang w:val="ru-RU"/>
              </w:rPr>
              <w:t>116</w:t>
            </w:r>
          </w:p>
        </w:tc>
        <w:tc>
          <w:tcPr>
            <w:tcW w:w="3806" w:type="dxa"/>
            <w:tcMar>
              <w:top w:w="75" w:type="dxa"/>
              <w:left w:w="75" w:type="dxa"/>
              <w:bottom w:w="75" w:type="dxa"/>
              <w:right w:w="75" w:type="dxa"/>
            </w:tcMar>
          </w:tcPr>
          <w:p w14:paraId="05DCE06F">
            <w:pPr>
              <w:ind w:firstLine="709"/>
              <w:rPr>
                <w:rFonts w:ascii="Courier New" w:hAnsi="Courier New" w:cs="Courier New"/>
                <w:color w:val="000000"/>
                <w:lang w:val="ru-RU"/>
              </w:rPr>
            </w:pPr>
            <w:r>
              <w:rPr>
                <w:rFonts w:ascii="Courier New" w:hAnsi="Courier New" w:cs="Courier New"/>
                <w:color w:val="000000"/>
                <w:lang w:val="ru-RU"/>
              </w:rPr>
              <w:t>Требования, предъявляемые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2.1 статьи</w:t>
            </w:r>
            <w:r>
              <w:rPr>
                <w:rFonts w:ascii="Courier New" w:hAnsi="Courier New" w:cs="Courier New"/>
                <w:color w:val="000000"/>
              </w:rPr>
              <w:t> </w:t>
            </w:r>
            <w:r>
              <w:rPr>
                <w:rFonts w:ascii="Courier New" w:hAnsi="Courier New" w:cs="Courier New"/>
                <w:color w:val="000000"/>
                <w:lang w:val="ru-RU"/>
              </w:rPr>
              <w:t>31</w:t>
            </w:r>
            <w:r>
              <w:rPr>
                <w:rFonts w:ascii="Courier New" w:hAnsi="Courier New" w:cs="Courier New"/>
                <w:color w:val="000000"/>
              </w:rPr>
              <w:t> </w:t>
            </w:r>
            <w:r>
              <w:rPr>
                <w:rFonts w:ascii="Courier New" w:hAnsi="Courier New" w:cs="Courier New"/>
                <w:color w:val="000000"/>
                <w:lang w:val="ru-RU"/>
              </w:rPr>
              <w:t>Федерального закона, и</w:t>
            </w:r>
            <w:r>
              <w:rPr>
                <w:rFonts w:ascii="Courier New" w:hAnsi="Courier New" w:cs="Courier New"/>
                <w:color w:val="000000"/>
              </w:rPr>
              <w:t> </w:t>
            </w:r>
            <w:r>
              <w:rPr>
                <w:rFonts w:ascii="Courier New" w:hAnsi="Courier New" w:cs="Courier New"/>
                <w:color w:val="000000"/>
                <w:lang w:val="ru-RU"/>
              </w:rPr>
              <w:t>исчерпывающий перечень документов, подтверждающих соответствие участника закупки таким требованиям</w:t>
            </w:r>
          </w:p>
        </w:tc>
        <w:tc>
          <w:tcPr>
            <w:tcW w:w="5036" w:type="dxa"/>
            <w:shd w:val="clear" w:color="auto" w:fill="auto"/>
            <w:tcMar>
              <w:top w:w="75" w:type="dxa"/>
              <w:left w:w="75" w:type="dxa"/>
              <w:bottom w:w="75" w:type="dxa"/>
              <w:right w:w="75" w:type="dxa"/>
            </w:tcMar>
          </w:tcPr>
          <w:p w14:paraId="6D6E936A">
            <w:pPr>
              <w:ind w:firstLine="709"/>
              <w:jc w:val="both"/>
              <w:rPr>
                <w:rFonts w:ascii="Courier New" w:hAnsi="Courier New" w:cs="Courier New"/>
                <w:color w:val="000000"/>
                <w:lang w:val="ru-RU"/>
              </w:rPr>
            </w:pPr>
            <w:r>
              <w:rPr>
                <w:rFonts w:ascii="Courier New" w:hAnsi="Courier New" w:cs="Courier New"/>
                <w:color w:val="000000"/>
                <w:lang w:val="ru-RU"/>
              </w:rPr>
              <w:t xml:space="preserve">1 Требования в соответствии с позицией 18 раздела </w:t>
            </w:r>
            <w:r>
              <w:rPr>
                <w:rFonts w:ascii="Courier New" w:hAnsi="Courier New" w:cs="Courier New"/>
                <w:color w:val="000000"/>
              </w:rPr>
              <w:t>III</w:t>
            </w:r>
            <w:r>
              <w:rPr>
                <w:rFonts w:ascii="Courier New" w:hAnsi="Courier New" w:cs="Courier New"/>
                <w:color w:val="000000"/>
                <w:lang w:val="ru-RU"/>
              </w:rPr>
              <w:t xml:space="preserve"> приложения к ПП РФ от 29.12.2021 № 2571</w:t>
            </w:r>
          </w:p>
          <w:p w14:paraId="4D7A7FF2">
            <w:pPr>
              <w:ind w:firstLine="709"/>
              <w:jc w:val="both"/>
              <w:rPr>
                <w:rFonts w:ascii="Courier New" w:hAnsi="Courier New" w:cs="Courier New"/>
                <w:color w:val="000000"/>
                <w:lang w:val="ru-RU"/>
              </w:rPr>
            </w:pPr>
            <w:r>
              <w:rPr>
                <w:rFonts w:ascii="Courier New" w:hAnsi="Courier New" w:cs="Courier New"/>
                <w:color w:val="000000"/>
                <w:lang w:val="ru-RU"/>
              </w:rPr>
              <w:t>Наличие у участника закупки следующего опыта выполнения работ: 1) опыт исполнения договора, предусматривающего выполнение работ по ремонту, содержанию автомобильной дороги; 2) опыт исполнения договора, предусматривающего выполнение работ по капитальному ремонту автомобильной дороги; 3) опыт исполнения договора строительного подряда, предусматривающего выполнение работ по строительству, реконструкции автомобильной дороги; 4) опыт выполнения участником закупки, являющимся застройщиком, работ по строительству, реконструкции автомобильной дороги. Цена выполненных работ по договорам, предусмотренным пунктами 1, 2 или 3 настоящей графы настоящей позиции, цена выполненных работ, предусмотренных пунктом 4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 Информация и документы, подтверждающие соответствие участников закупки дополнительным требованиям: в случае наличия опыта, предусмотренного пунктами 1 или 2 графы "Дополнительные требования к участникам закупки"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3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В случае наличия опыта, предусмотренного пунктом 4 графы "Дополнительные требования к участникам закупки" настоящей позиции: 1) раздел 11 "Смета на строительство объектов капитального строительства" проектной документации; 2) разрешение на ввод объекта капитального строительства в эксплуатацию</w:t>
            </w:r>
          </w:p>
        </w:tc>
      </w:tr>
      <w:tr w14:paraId="6085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A4C3AD2">
            <w:pPr>
              <w:ind w:firstLine="709"/>
              <w:jc w:val="center"/>
              <w:rPr>
                <w:rFonts w:ascii="Courier New" w:hAnsi="Courier New" w:cs="Courier New"/>
                <w:color w:val="000000"/>
                <w:lang w:val="ru-RU"/>
              </w:rPr>
            </w:pPr>
            <w:r>
              <w:rPr>
                <w:rFonts w:ascii="Courier New" w:hAnsi="Courier New" w:cs="Courier New"/>
                <w:color w:val="000000"/>
                <w:lang w:val="ru-RU"/>
              </w:rPr>
              <w:t>117</w:t>
            </w:r>
          </w:p>
        </w:tc>
        <w:tc>
          <w:tcPr>
            <w:tcW w:w="3806" w:type="dxa"/>
            <w:tcMar>
              <w:top w:w="75" w:type="dxa"/>
              <w:left w:w="75" w:type="dxa"/>
              <w:bottom w:w="75" w:type="dxa"/>
              <w:right w:w="75" w:type="dxa"/>
            </w:tcMar>
          </w:tcPr>
          <w:p w14:paraId="2EACBCEC">
            <w:pPr>
              <w:ind w:firstLine="709"/>
              <w:rPr>
                <w:rFonts w:ascii="Courier New" w:hAnsi="Courier New" w:cs="Courier New"/>
                <w:color w:val="000000"/>
              </w:rPr>
            </w:pPr>
            <w:r>
              <w:rPr>
                <w:rFonts w:ascii="Courier New" w:hAnsi="Courier New" w:cs="Courier New"/>
                <w:color w:val="000000"/>
                <w:lang w:val="ru-RU"/>
              </w:rPr>
              <w:t>Требование, предъявляемое к</w:t>
            </w:r>
            <w:r>
              <w:rPr>
                <w:rFonts w:ascii="Courier New" w:hAnsi="Courier New" w:cs="Courier New"/>
                <w:color w:val="000000"/>
              </w:rPr>
              <w:t> </w:t>
            </w:r>
            <w:r>
              <w:rPr>
                <w:rFonts w:ascii="Courier New" w:hAnsi="Courier New" w:cs="Courier New"/>
                <w:color w:val="000000"/>
                <w:lang w:val="ru-RU"/>
              </w:rPr>
              <w:t>участникам закупки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1.1 статьи 31 Федерального</w:t>
            </w:r>
            <w:r>
              <w:rPr>
                <w:rFonts w:ascii="Courier New" w:hAnsi="Courier New" w:cs="Courier New"/>
                <w:color w:val="000000"/>
                <w:lang w:val="ru-RU"/>
              </w:rPr>
              <w:t xml:space="preserve"> </w:t>
            </w:r>
            <w:r>
              <w:rPr>
                <w:rFonts w:ascii="Courier New" w:hAnsi="Courier New" w:cs="Courier New"/>
                <w:color w:val="000000"/>
              </w:rPr>
              <w:t>закона</w:t>
            </w:r>
          </w:p>
        </w:tc>
        <w:tc>
          <w:tcPr>
            <w:tcW w:w="5036" w:type="dxa"/>
            <w:tcMar>
              <w:top w:w="75" w:type="dxa"/>
              <w:left w:w="75" w:type="dxa"/>
              <w:bottom w:w="75" w:type="dxa"/>
              <w:right w:w="75" w:type="dxa"/>
            </w:tcMar>
          </w:tcPr>
          <w:p w14:paraId="52172D5F">
            <w:pPr>
              <w:ind w:firstLine="709"/>
              <w:jc w:val="both"/>
              <w:rPr>
                <w:rFonts w:ascii="Courier New" w:hAnsi="Courier New" w:cs="Courier New"/>
                <w:color w:val="000000"/>
                <w:lang w:val="ru-RU"/>
              </w:rPr>
            </w:pPr>
            <w:r>
              <w:rPr>
                <w:rFonts w:ascii="Courier New" w:hAnsi="Courier New" w:cs="Courier New"/>
                <w:color w:val="000000"/>
                <w:lang w:val="ru-RU"/>
              </w:rPr>
              <w:t>Отсутствие в</w:t>
            </w:r>
            <w:r>
              <w:rPr>
                <w:rFonts w:ascii="Courier New" w:hAnsi="Courier New" w:cs="Courier New"/>
                <w:color w:val="000000"/>
              </w:rPr>
              <w:t> </w:t>
            </w:r>
            <w:r>
              <w:rPr>
                <w:rFonts w:ascii="Courier New" w:hAnsi="Courier New" w:cs="Courier New"/>
                <w:color w:val="000000"/>
                <w:lang w:val="ru-RU"/>
              </w:rPr>
              <w:t>предусмотренном Законом о</w:t>
            </w:r>
            <w:r>
              <w:rPr>
                <w:rFonts w:ascii="Courier New" w:hAnsi="Courier New" w:cs="Courier New"/>
                <w:color w:val="000000"/>
              </w:rPr>
              <w:t> </w:t>
            </w:r>
            <w:r>
              <w:rPr>
                <w:rFonts w:ascii="Courier New" w:hAnsi="Courier New" w:cs="Courier New"/>
                <w:color w:val="000000"/>
                <w:lang w:val="ru-RU"/>
              </w:rPr>
              <w:t>контрактной системе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14:paraId="47C7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575044F9">
            <w:pPr>
              <w:ind w:firstLine="709"/>
              <w:rPr>
                <w:rFonts w:ascii="Courier New" w:hAnsi="Courier New" w:cs="Courier New"/>
                <w:lang w:val="ru-RU"/>
              </w:rPr>
            </w:pPr>
            <w:r>
              <w:rPr>
                <w:rFonts w:ascii="Courier New" w:hAnsi="Courier New" w:cs="Courier New"/>
                <w:lang w:val="ru-RU"/>
              </w:rPr>
              <w:t>118</w:t>
            </w:r>
          </w:p>
        </w:tc>
        <w:tc>
          <w:tcPr>
            <w:tcW w:w="3806" w:type="dxa"/>
            <w:tcMar>
              <w:top w:w="75" w:type="dxa"/>
              <w:left w:w="75" w:type="dxa"/>
              <w:bottom w:w="75" w:type="dxa"/>
              <w:right w:w="75" w:type="dxa"/>
            </w:tcMar>
          </w:tcPr>
          <w:p w14:paraId="780E9E65">
            <w:pPr>
              <w:ind w:firstLine="709"/>
              <w:rPr>
                <w:rFonts w:ascii="Courier New" w:hAnsi="Courier New" w:cs="Courier New"/>
                <w:lang w:val="ru-RU"/>
              </w:rPr>
            </w:pPr>
            <w:r>
              <w:rPr>
                <w:rFonts w:ascii="Courier New" w:hAnsi="Courier New" w:cs="Courier New"/>
                <w:color w:val="000000"/>
                <w:lang w:val="ru-RU"/>
              </w:rPr>
              <w:t>Требования, предъявляемое к участникам закупки в соответствии с Указом Президента РФ от 03.05.2022 № 252</w:t>
            </w:r>
          </w:p>
        </w:tc>
        <w:tc>
          <w:tcPr>
            <w:tcW w:w="5036" w:type="dxa"/>
            <w:tcMar>
              <w:top w:w="75" w:type="dxa"/>
              <w:left w:w="75" w:type="dxa"/>
              <w:bottom w:w="75" w:type="dxa"/>
              <w:right w:w="75" w:type="dxa"/>
            </w:tcMar>
          </w:tcPr>
          <w:p w14:paraId="3BE90CAA">
            <w:pPr>
              <w:ind w:firstLine="709"/>
              <w:jc w:val="both"/>
              <w:rPr>
                <w:rFonts w:ascii="Courier New" w:hAnsi="Courier New" w:cs="Courier New"/>
                <w:color w:val="000000"/>
                <w:lang w:val="ru-RU"/>
              </w:rPr>
            </w:pPr>
            <w:r>
              <w:rPr>
                <w:rFonts w:ascii="Courier New" w:hAnsi="Courier New" w:cs="Courier New"/>
                <w:color w:val="000000"/>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 контролем таких лиц».</w:t>
            </w:r>
          </w:p>
        </w:tc>
      </w:tr>
      <w:tr w14:paraId="2311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C19AEF5">
            <w:pPr>
              <w:ind w:firstLine="709"/>
              <w:jc w:val="center"/>
              <w:rPr>
                <w:rFonts w:ascii="Courier New" w:hAnsi="Courier New" w:cs="Courier New"/>
                <w:color w:val="000000"/>
                <w:lang w:val="ru-RU"/>
              </w:rPr>
            </w:pPr>
            <w:r>
              <w:rPr>
                <w:rFonts w:ascii="Courier New" w:hAnsi="Courier New" w:cs="Courier New"/>
                <w:color w:val="000000"/>
                <w:lang w:val="ru-RU"/>
              </w:rPr>
              <w:t>119</w:t>
            </w:r>
          </w:p>
        </w:tc>
        <w:tc>
          <w:tcPr>
            <w:tcW w:w="3806" w:type="dxa"/>
            <w:tcMar>
              <w:top w:w="75" w:type="dxa"/>
              <w:left w:w="75" w:type="dxa"/>
              <w:bottom w:w="75" w:type="dxa"/>
              <w:right w:w="75" w:type="dxa"/>
            </w:tcMar>
          </w:tcPr>
          <w:p w14:paraId="04226191">
            <w:pPr>
              <w:ind w:firstLine="709"/>
              <w:rPr>
                <w:rFonts w:ascii="Courier New" w:hAnsi="Courier New" w:cs="Courier New"/>
                <w:color w:val="000000"/>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преимуществах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3 статьи 30 Федерального</w:t>
            </w:r>
            <w:r>
              <w:rPr>
                <w:rFonts w:ascii="Courier New" w:hAnsi="Courier New" w:cs="Courier New"/>
                <w:color w:val="000000"/>
                <w:lang w:val="ru-RU"/>
              </w:rPr>
              <w:t xml:space="preserve"> </w:t>
            </w:r>
            <w:r>
              <w:rPr>
                <w:rFonts w:ascii="Courier New" w:hAnsi="Courier New" w:cs="Courier New"/>
                <w:color w:val="000000"/>
              </w:rPr>
              <w:t>закона</w:t>
            </w:r>
          </w:p>
        </w:tc>
        <w:tc>
          <w:tcPr>
            <w:tcW w:w="5036" w:type="dxa"/>
            <w:tcMar>
              <w:top w:w="75" w:type="dxa"/>
              <w:left w:w="75" w:type="dxa"/>
              <w:bottom w:w="75" w:type="dxa"/>
              <w:right w:w="75" w:type="dxa"/>
            </w:tcMar>
          </w:tcPr>
          <w:p w14:paraId="6CB1CFDD">
            <w:pPr>
              <w:ind w:firstLine="709"/>
              <w:jc w:val="both"/>
              <w:rPr>
                <w:rFonts w:ascii="Courier New" w:hAnsi="Courier New" w:cs="Courier New"/>
                <w:b/>
                <w:color w:val="000000"/>
                <w:lang w:val="ru-RU"/>
              </w:rPr>
            </w:pPr>
            <w:r>
              <w:rPr>
                <w:rFonts w:ascii="Courier New" w:hAnsi="Courier New" w:cs="Courier New"/>
                <w:b/>
                <w:color w:val="000000"/>
                <w:lang w:val="ru-RU"/>
              </w:rPr>
              <w:t>--</w:t>
            </w:r>
          </w:p>
        </w:tc>
      </w:tr>
      <w:tr w14:paraId="7AE6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78763BD">
            <w:pPr>
              <w:ind w:firstLine="709"/>
              <w:jc w:val="center"/>
              <w:rPr>
                <w:rFonts w:ascii="Courier New" w:hAnsi="Courier New" w:cs="Courier New"/>
                <w:color w:val="000000"/>
                <w:lang w:val="ru-RU"/>
              </w:rPr>
            </w:pPr>
            <w:r>
              <w:rPr>
                <w:rFonts w:ascii="Courier New" w:hAnsi="Courier New" w:cs="Courier New"/>
                <w:color w:val="000000"/>
                <w:lang w:val="ru-RU"/>
              </w:rPr>
              <w:t>220</w:t>
            </w:r>
          </w:p>
        </w:tc>
        <w:tc>
          <w:tcPr>
            <w:tcW w:w="3806" w:type="dxa"/>
            <w:tcMar>
              <w:top w:w="75" w:type="dxa"/>
              <w:left w:w="75" w:type="dxa"/>
              <w:bottom w:w="75" w:type="dxa"/>
              <w:right w:w="75" w:type="dxa"/>
            </w:tcMar>
          </w:tcPr>
          <w:p w14:paraId="0A3B76CF">
            <w:pPr>
              <w:ind w:firstLine="709"/>
              <w:rPr>
                <w:rFonts w:ascii="Courier New" w:hAnsi="Courier New" w:cs="Courier New"/>
                <w:color w:val="000000"/>
                <w:lang w:val="ru-RU"/>
              </w:rPr>
            </w:pPr>
            <w:r>
              <w:rPr>
                <w:rFonts w:ascii="Courier New" w:hAnsi="Courier New" w:cs="Courier New"/>
                <w:color w:val="000000"/>
                <w:lang w:val="ru-RU"/>
              </w:rPr>
              <w:t>Требование, установленное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частью</w:t>
            </w:r>
            <w:r>
              <w:rPr>
                <w:rFonts w:ascii="Courier New" w:hAnsi="Courier New" w:cs="Courier New"/>
                <w:color w:val="000000"/>
              </w:rPr>
              <w:t> </w:t>
            </w:r>
            <w:r>
              <w:rPr>
                <w:rFonts w:ascii="Courier New" w:hAnsi="Courier New" w:cs="Courier New"/>
                <w:color w:val="000000"/>
                <w:lang w:val="ru-RU"/>
              </w:rPr>
              <w:t>5</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30 Федерального закона, с</w:t>
            </w:r>
            <w:r>
              <w:rPr>
                <w:rFonts w:ascii="Courier New" w:hAnsi="Courier New" w:cs="Courier New"/>
                <w:color w:val="000000"/>
              </w:rPr>
              <w:t> </w:t>
            </w:r>
            <w:r>
              <w:rPr>
                <w:rFonts w:ascii="Courier New" w:hAnsi="Courier New" w:cs="Courier New"/>
                <w:color w:val="000000"/>
                <w:lang w:val="ru-RU"/>
              </w:rPr>
              <w:t>указанием объема привлечения к</w:t>
            </w:r>
            <w:r>
              <w:rPr>
                <w:rFonts w:ascii="Courier New" w:hAnsi="Courier New" w:cs="Courier New"/>
                <w:color w:val="000000"/>
              </w:rPr>
              <w:t> </w:t>
            </w:r>
            <w:r>
              <w:rPr>
                <w:rFonts w:ascii="Courier New" w:hAnsi="Courier New" w:cs="Courier New"/>
                <w:color w:val="000000"/>
                <w:lang w:val="ru-RU"/>
              </w:rPr>
              <w:t>исполнению контрактов субподрядчиков, соисполнителей из</w:t>
            </w:r>
            <w:r>
              <w:rPr>
                <w:rFonts w:ascii="Courier New" w:hAnsi="Courier New" w:cs="Courier New"/>
                <w:color w:val="000000"/>
              </w:rPr>
              <w:t> </w:t>
            </w:r>
            <w:r>
              <w:rPr>
                <w:rFonts w:ascii="Courier New" w:hAnsi="Courier New" w:cs="Courier New"/>
                <w:color w:val="000000"/>
                <w:lang w:val="ru-RU"/>
              </w:rPr>
              <w:t>числа субъектов малого предпринимательства, социально ориентированных некоммерческих организаций</w:t>
            </w:r>
          </w:p>
        </w:tc>
        <w:tc>
          <w:tcPr>
            <w:tcW w:w="5036" w:type="dxa"/>
            <w:tcMar>
              <w:top w:w="75" w:type="dxa"/>
              <w:left w:w="75" w:type="dxa"/>
              <w:bottom w:w="75" w:type="dxa"/>
              <w:right w:w="75" w:type="dxa"/>
            </w:tcMar>
          </w:tcPr>
          <w:p w14:paraId="20E6D6DC">
            <w:pPr>
              <w:ind w:firstLine="709"/>
              <w:jc w:val="both"/>
              <w:rPr>
                <w:rFonts w:ascii="Courier New" w:hAnsi="Courier New" w:cs="Courier New"/>
                <w:color w:val="000000"/>
                <w:lang w:val="ru-RU"/>
              </w:rPr>
            </w:pPr>
            <w:r>
              <w:rPr>
                <w:rFonts w:ascii="Courier New" w:hAnsi="Courier New" w:cs="Courier New"/>
                <w:color w:val="000000"/>
                <w:lang w:val="ru-RU"/>
              </w:rPr>
              <w:t>Подрядчик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размере 25 (двадцать пять) процентов от цены Контракта, а также предоставить Заказчику документы, подтверждающие привлечение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r>
      <w:tr w14:paraId="509F4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64CBA4A9">
            <w:pPr>
              <w:ind w:firstLine="709"/>
              <w:jc w:val="center"/>
              <w:rPr>
                <w:rFonts w:ascii="Courier New" w:hAnsi="Courier New" w:cs="Courier New"/>
                <w:color w:val="000000"/>
                <w:lang w:val="ru-RU"/>
              </w:rPr>
            </w:pPr>
            <w:r>
              <w:rPr>
                <w:rFonts w:ascii="Courier New" w:hAnsi="Courier New" w:cs="Courier New"/>
                <w:color w:val="000000"/>
                <w:lang w:val="ru-RU"/>
              </w:rPr>
              <w:t>221</w:t>
            </w:r>
          </w:p>
        </w:tc>
        <w:tc>
          <w:tcPr>
            <w:tcW w:w="3806" w:type="dxa"/>
            <w:tcMar>
              <w:top w:w="75" w:type="dxa"/>
              <w:left w:w="75" w:type="dxa"/>
              <w:bottom w:w="75" w:type="dxa"/>
              <w:right w:w="75" w:type="dxa"/>
            </w:tcMar>
          </w:tcPr>
          <w:p w14:paraId="4D048738">
            <w:pPr>
              <w:ind w:firstLine="709"/>
              <w:rPr>
                <w:rFonts w:ascii="Courier New" w:hAnsi="Courier New" w:cs="Courier New"/>
                <w:color w:val="000000"/>
                <w:lang w:val="ru-RU"/>
              </w:rPr>
            </w:pPr>
            <w:r>
              <w:rPr>
                <w:rFonts w:ascii="Courier New" w:hAnsi="Courier New" w:cs="Courier New"/>
                <w:color w:val="000000"/>
                <w:lang w:val="ru-RU"/>
              </w:rPr>
              <w:t>Информация об</w:t>
            </w:r>
            <w:r>
              <w:rPr>
                <w:rFonts w:ascii="Courier New" w:hAnsi="Courier New" w:cs="Courier New"/>
                <w:color w:val="000000"/>
              </w:rPr>
              <w:t> </w:t>
            </w:r>
            <w:r>
              <w:rPr>
                <w:rFonts w:ascii="Courier New" w:hAnsi="Courier New" w:cs="Courier New"/>
                <w:color w:val="000000"/>
                <w:lang w:val="ru-RU"/>
              </w:rPr>
              <w:t>условиях, о</w:t>
            </w:r>
            <w:r>
              <w:rPr>
                <w:rFonts w:ascii="Courier New" w:hAnsi="Courier New" w:cs="Courier New"/>
                <w:color w:val="000000"/>
              </w:rPr>
              <w:t> </w:t>
            </w:r>
            <w:r>
              <w:rPr>
                <w:rFonts w:ascii="Courier New" w:hAnsi="Courier New" w:cs="Courier New"/>
                <w:color w:val="000000"/>
                <w:lang w:val="ru-RU"/>
              </w:rPr>
              <w:t>запретах и</w:t>
            </w:r>
            <w:r>
              <w:rPr>
                <w:rFonts w:ascii="Courier New" w:hAnsi="Courier New" w:cs="Courier New"/>
                <w:color w:val="000000"/>
              </w:rPr>
              <w:t> </w:t>
            </w:r>
            <w:r>
              <w:rPr>
                <w:rFonts w:ascii="Courier New" w:hAnsi="Courier New" w:cs="Courier New"/>
                <w:color w:val="000000"/>
                <w:lang w:val="ru-RU"/>
              </w:rPr>
              <w:t>об</w:t>
            </w:r>
            <w:r>
              <w:rPr>
                <w:rFonts w:ascii="Courier New" w:hAnsi="Courier New" w:cs="Courier New"/>
                <w:color w:val="000000"/>
              </w:rPr>
              <w:t> </w:t>
            </w:r>
            <w:r>
              <w:rPr>
                <w:rFonts w:ascii="Courier New" w:hAnsi="Courier New" w:cs="Courier New"/>
                <w:color w:val="000000"/>
                <w:lang w:val="ru-RU"/>
              </w:rPr>
              <w:t>ограничениях допуска товаров, происходящих из</w:t>
            </w:r>
            <w:r>
              <w:rPr>
                <w:rFonts w:ascii="Courier New" w:hAnsi="Courier New" w:cs="Courier New"/>
                <w:color w:val="000000"/>
              </w:rPr>
              <w:t> </w:t>
            </w:r>
            <w:r>
              <w:rPr>
                <w:rFonts w:ascii="Courier New" w:hAnsi="Courier New" w:cs="Courier New"/>
                <w:color w:val="000000"/>
                <w:lang w:val="ru-RU"/>
              </w:rPr>
              <w:t>иностранного государства или группы иностранных государств, работ, услуг, соответственно выполняемых, оказываемых иностранными лицами</w:t>
            </w:r>
          </w:p>
        </w:tc>
        <w:tc>
          <w:tcPr>
            <w:tcW w:w="5036" w:type="dxa"/>
            <w:tcMar>
              <w:top w:w="75" w:type="dxa"/>
              <w:left w:w="75" w:type="dxa"/>
              <w:bottom w:w="75" w:type="dxa"/>
              <w:right w:w="75" w:type="dxa"/>
            </w:tcMar>
          </w:tcPr>
          <w:p w14:paraId="0DF34913">
            <w:pPr>
              <w:ind w:firstLine="709"/>
              <w:jc w:val="both"/>
              <w:rPr>
                <w:rFonts w:ascii="Courier New" w:hAnsi="Courier New" w:cs="Courier New"/>
                <w:color w:val="000000"/>
                <w:lang w:val="ru-RU"/>
              </w:rPr>
            </w:pPr>
            <w:r>
              <w:rPr>
                <w:rFonts w:ascii="Courier New" w:hAnsi="Courier New" w:cs="Courier New"/>
                <w:color w:val="000000"/>
                <w:lang w:val="ru-RU"/>
              </w:rPr>
              <w:t>—</w:t>
            </w:r>
          </w:p>
        </w:tc>
      </w:tr>
      <w:tr w14:paraId="5B81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74FAAD7">
            <w:pPr>
              <w:ind w:firstLine="709"/>
              <w:jc w:val="center"/>
              <w:rPr>
                <w:rFonts w:ascii="Courier New" w:hAnsi="Courier New" w:cs="Courier New"/>
                <w:color w:val="000000"/>
                <w:lang w:val="ru-RU"/>
              </w:rPr>
            </w:pPr>
            <w:r>
              <w:rPr>
                <w:rFonts w:ascii="Courier New" w:hAnsi="Courier New" w:cs="Courier New"/>
                <w:color w:val="000000"/>
                <w:lang w:val="ru-RU"/>
              </w:rPr>
              <w:t>222</w:t>
            </w:r>
          </w:p>
        </w:tc>
        <w:tc>
          <w:tcPr>
            <w:tcW w:w="3806" w:type="dxa"/>
            <w:tcMar>
              <w:top w:w="75" w:type="dxa"/>
              <w:left w:w="75" w:type="dxa"/>
              <w:bottom w:w="75" w:type="dxa"/>
              <w:right w:w="75" w:type="dxa"/>
            </w:tcMar>
          </w:tcPr>
          <w:p w14:paraId="587711BA">
            <w:pPr>
              <w:ind w:firstLine="709"/>
              <w:rPr>
                <w:rFonts w:ascii="Courier New" w:hAnsi="Courier New" w:cs="Courier New"/>
                <w:color w:val="000000"/>
                <w:lang w:val="ru-RU"/>
              </w:rPr>
            </w:pPr>
            <w:r>
              <w:rPr>
                <w:rFonts w:ascii="Courier New" w:hAnsi="Courier New" w:cs="Courier New"/>
                <w:color w:val="000000"/>
                <w:lang w:val="ru-RU"/>
              </w:rPr>
              <w:t>Размер и</w:t>
            </w:r>
            <w:r>
              <w:rPr>
                <w:rFonts w:ascii="Courier New" w:hAnsi="Courier New" w:cs="Courier New"/>
                <w:color w:val="000000"/>
              </w:rPr>
              <w:t> </w:t>
            </w:r>
            <w:r>
              <w:rPr>
                <w:rFonts w:ascii="Courier New" w:hAnsi="Courier New" w:cs="Courier New"/>
                <w:color w:val="000000"/>
                <w:lang w:val="ru-RU"/>
              </w:rPr>
              <w:t>порядок внесения денежных средств в</w:t>
            </w:r>
            <w:r>
              <w:rPr>
                <w:rFonts w:ascii="Courier New" w:hAnsi="Courier New" w:cs="Courier New"/>
                <w:color w:val="000000"/>
              </w:rPr>
              <w:t> </w:t>
            </w:r>
            <w:r>
              <w:rPr>
                <w:rFonts w:ascii="Courier New" w:hAnsi="Courier New" w:cs="Courier New"/>
                <w:color w:val="000000"/>
                <w:lang w:val="ru-RU"/>
              </w:rPr>
              <w:t>качестве обеспечения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 условия независимой гарантии</w:t>
            </w:r>
          </w:p>
        </w:tc>
        <w:tc>
          <w:tcPr>
            <w:tcW w:w="5036" w:type="dxa"/>
            <w:tcMar>
              <w:top w:w="75" w:type="dxa"/>
              <w:left w:w="75" w:type="dxa"/>
              <w:bottom w:w="75" w:type="dxa"/>
              <w:right w:w="75" w:type="dxa"/>
            </w:tcMar>
          </w:tcPr>
          <w:p w14:paraId="32543FBE">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Размер обеспечения заявки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аукционе установлен в</w:t>
            </w:r>
            <w:r>
              <w:rPr>
                <w:rFonts w:ascii="Courier New" w:hAnsi="Courier New" w:cs="Courier New"/>
                <w:color w:val="000000"/>
              </w:rPr>
              <w:t> </w:t>
            </w:r>
            <w:r>
              <w:rPr>
                <w:rFonts w:ascii="Courier New" w:hAnsi="Courier New" w:cs="Courier New"/>
                <w:color w:val="000000"/>
                <w:lang w:val="ru-RU"/>
              </w:rPr>
              <w:t>размере 1</w:t>
            </w:r>
            <w:r>
              <w:rPr>
                <w:rFonts w:ascii="Courier New" w:hAnsi="Courier New" w:cs="Courier New"/>
                <w:color w:val="000000"/>
              </w:rPr>
              <w:t> </w:t>
            </w:r>
            <w:r>
              <w:rPr>
                <w:rFonts w:ascii="Courier New" w:hAnsi="Courier New" w:cs="Courier New"/>
                <w:color w:val="000000"/>
                <w:lang w:val="ru-RU"/>
              </w:rPr>
              <w:t>процента от</w:t>
            </w:r>
            <w:r>
              <w:rPr>
                <w:rFonts w:ascii="Courier New" w:hAnsi="Courier New" w:cs="Courier New"/>
                <w:color w:val="000000"/>
              </w:rPr>
              <w:t> </w:t>
            </w:r>
            <w:r>
              <w:rPr>
                <w:rFonts w:ascii="Courier New" w:hAnsi="Courier New" w:cs="Courier New"/>
                <w:color w:val="000000"/>
                <w:lang w:val="ru-RU"/>
              </w:rPr>
              <w:t xml:space="preserve">начальной (максимальной) цены контракта, что составляет </w:t>
            </w:r>
            <w:r>
              <w:rPr>
                <w:rFonts w:ascii="Courier New" w:hAnsi="Courier New" w:cs="Courier New"/>
                <w:lang w:val="ru-RU"/>
              </w:rPr>
              <w:t xml:space="preserve">22 942,46 (двадцать две тысячи девятьсот сорок два) рубля 46 копеек. </w:t>
            </w:r>
          </w:p>
          <w:p w14:paraId="42D77ACA">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Порядок внесения:</w:t>
            </w:r>
          </w:p>
          <w:p w14:paraId="443113B0">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Денежные средства, предназначенные для обеспечения заявок, вносят на</w:t>
            </w:r>
            <w:r>
              <w:rPr>
                <w:rFonts w:ascii="Courier New" w:hAnsi="Courier New" w:cs="Courier New"/>
                <w:color w:val="000000"/>
              </w:rPr>
              <w:t> </w:t>
            </w:r>
            <w:r>
              <w:rPr>
                <w:rFonts w:ascii="Courier New" w:hAnsi="Courier New" w:cs="Courier New"/>
                <w:color w:val="000000"/>
                <w:lang w:val="ru-RU"/>
              </w:rPr>
              <w:t>банковский счет, открытый в</w:t>
            </w:r>
            <w:r>
              <w:rPr>
                <w:rFonts w:ascii="Courier New" w:hAnsi="Courier New" w:cs="Courier New"/>
                <w:color w:val="000000"/>
              </w:rPr>
              <w:t> </w:t>
            </w:r>
            <w:r>
              <w:rPr>
                <w:rFonts w:ascii="Courier New" w:hAnsi="Courier New" w:cs="Courier New"/>
                <w:color w:val="000000"/>
                <w:lang w:val="ru-RU"/>
              </w:rPr>
              <w:t>банке, включенном в</w:t>
            </w:r>
            <w:r>
              <w:rPr>
                <w:rFonts w:ascii="Courier New" w:hAnsi="Courier New" w:cs="Courier New"/>
                <w:color w:val="000000"/>
              </w:rPr>
              <w:t> </w:t>
            </w:r>
            <w:r>
              <w:rPr>
                <w:rFonts w:ascii="Courier New" w:hAnsi="Courier New" w:cs="Courier New"/>
                <w:color w:val="000000"/>
                <w:lang w:val="ru-RU"/>
              </w:rPr>
              <w:t>перечень, который Правительство утвердило в</w:t>
            </w:r>
            <w:r>
              <w:rPr>
                <w:rFonts w:ascii="Courier New" w:hAnsi="Courier New" w:cs="Courier New"/>
                <w:color w:val="000000"/>
              </w:rPr>
              <w:t> </w:t>
            </w:r>
            <w:r>
              <w:rPr>
                <w:rFonts w:ascii="Courier New" w:hAnsi="Courier New" w:cs="Courier New"/>
                <w:color w:val="000000"/>
                <w:lang w:val="ru-RU"/>
              </w:rPr>
              <w:t>распоряжении от</w:t>
            </w:r>
            <w:r>
              <w:rPr>
                <w:rFonts w:ascii="Courier New" w:hAnsi="Courier New" w:cs="Courier New"/>
                <w:color w:val="000000"/>
              </w:rPr>
              <w:t> </w:t>
            </w:r>
            <w:r>
              <w:rPr>
                <w:rFonts w:ascii="Courier New" w:hAnsi="Courier New" w:cs="Courier New"/>
                <w:color w:val="000000"/>
                <w:lang w:val="ru-RU"/>
              </w:rPr>
              <w:t>13.07.2018 №</w:t>
            </w:r>
            <w:r>
              <w:rPr>
                <w:rFonts w:ascii="Courier New" w:hAnsi="Courier New" w:cs="Courier New"/>
                <w:color w:val="000000"/>
              </w:rPr>
              <w:t> </w:t>
            </w:r>
            <w:r>
              <w:rPr>
                <w:rFonts w:ascii="Courier New" w:hAnsi="Courier New" w:cs="Courier New"/>
                <w:color w:val="000000"/>
                <w:lang w:val="ru-RU"/>
              </w:rPr>
              <w:t>1451-р.</w:t>
            </w:r>
          </w:p>
          <w:p w14:paraId="2EEDFFCD">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Требования к</w:t>
            </w:r>
            <w:r>
              <w:rPr>
                <w:rFonts w:ascii="Courier New" w:hAnsi="Courier New" w:cs="Courier New"/>
                <w:color w:val="000000"/>
              </w:rPr>
              <w:t> </w:t>
            </w:r>
            <w:r>
              <w:rPr>
                <w:rFonts w:ascii="Courier New" w:hAnsi="Courier New" w:cs="Courier New"/>
                <w:color w:val="000000"/>
                <w:lang w:val="ru-RU"/>
              </w:rPr>
              <w:t>банкам, договору специального счета, к</w:t>
            </w:r>
            <w:r>
              <w:rPr>
                <w:rFonts w:ascii="Courier New" w:hAnsi="Courier New" w:cs="Courier New"/>
                <w:color w:val="000000"/>
              </w:rPr>
              <w:t> </w:t>
            </w:r>
            <w:r>
              <w:rPr>
                <w:rFonts w:ascii="Courier New" w:hAnsi="Courier New" w:cs="Courier New"/>
                <w:color w:val="000000"/>
                <w:lang w:val="ru-RU"/>
              </w:rPr>
              <w:t>порядку использования имеющегося у</w:t>
            </w:r>
            <w:r>
              <w:rPr>
                <w:rFonts w:ascii="Courier New" w:hAnsi="Courier New" w:cs="Courier New"/>
                <w:color w:val="000000"/>
              </w:rPr>
              <w:t> </w:t>
            </w:r>
            <w:r>
              <w:rPr>
                <w:rFonts w:ascii="Courier New" w:hAnsi="Courier New" w:cs="Courier New"/>
                <w:color w:val="000000"/>
                <w:lang w:val="ru-RU"/>
              </w:rPr>
              <w:t>участника закупки банковского счета в</w:t>
            </w:r>
            <w:r>
              <w:rPr>
                <w:rFonts w:ascii="Courier New" w:hAnsi="Courier New" w:cs="Courier New"/>
                <w:color w:val="000000"/>
              </w:rPr>
              <w:t> </w:t>
            </w:r>
            <w:r>
              <w:rPr>
                <w:rFonts w:ascii="Courier New" w:hAnsi="Courier New" w:cs="Courier New"/>
                <w:color w:val="000000"/>
                <w:lang w:val="ru-RU"/>
              </w:rPr>
              <w:t>качестве специального счета Правительство установило в</w:t>
            </w:r>
            <w:r>
              <w:rPr>
                <w:rFonts w:ascii="Courier New" w:hAnsi="Courier New" w:cs="Courier New"/>
                <w:color w:val="000000"/>
              </w:rPr>
              <w:t> </w:t>
            </w:r>
            <w:r>
              <w:rPr>
                <w:rFonts w:ascii="Courier New" w:hAnsi="Courier New" w:cs="Courier New"/>
                <w:color w:val="000000"/>
                <w:lang w:val="ru-RU"/>
              </w:rPr>
              <w:t>постановлении от</w:t>
            </w:r>
            <w:r>
              <w:rPr>
                <w:rFonts w:ascii="Courier New" w:hAnsi="Courier New" w:cs="Courier New"/>
                <w:color w:val="000000"/>
              </w:rPr>
              <w:t> </w:t>
            </w:r>
            <w:r>
              <w:rPr>
                <w:rFonts w:ascii="Courier New" w:hAnsi="Courier New" w:cs="Courier New"/>
                <w:color w:val="000000"/>
                <w:lang w:val="ru-RU"/>
              </w:rPr>
              <w:t>30.05.2018 №</w:t>
            </w:r>
            <w:r>
              <w:rPr>
                <w:rFonts w:ascii="Courier New" w:hAnsi="Courier New" w:cs="Courier New"/>
                <w:color w:val="000000"/>
              </w:rPr>
              <w:t> </w:t>
            </w:r>
            <w:r>
              <w:rPr>
                <w:rFonts w:ascii="Courier New" w:hAnsi="Courier New" w:cs="Courier New"/>
                <w:color w:val="000000"/>
                <w:lang w:val="ru-RU"/>
              </w:rPr>
              <w:t>626.</w:t>
            </w:r>
          </w:p>
          <w:p w14:paraId="0B2574D1">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Независимая гарантия должна соответствовать требованиям статьи</w:t>
            </w:r>
            <w:r>
              <w:rPr>
                <w:rFonts w:ascii="Courier New" w:hAnsi="Courier New" w:cs="Courier New"/>
                <w:color w:val="000000"/>
              </w:rPr>
              <w:t> </w:t>
            </w:r>
            <w:r>
              <w:rPr>
                <w:rFonts w:ascii="Courier New" w:hAnsi="Courier New" w:cs="Courier New"/>
                <w:color w:val="000000"/>
                <w:lang w:val="ru-RU"/>
              </w:rPr>
              <w:t>45</w:t>
            </w:r>
            <w:r>
              <w:rPr>
                <w:rFonts w:ascii="Courier New" w:hAnsi="Courier New" w:cs="Courier New"/>
                <w:color w:val="000000"/>
              </w:rPr>
              <w:t> </w:t>
            </w:r>
            <w:r>
              <w:rPr>
                <w:rFonts w:ascii="Courier New" w:hAnsi="Courier New" w:cs="Courier New"/>
                <w:color w:val="000000"/>
                <w:lang w:val="ru-RU"/>
              </w:rPr>
              <w:t>Закона №</w:t>
            </w:r>
            <w:r>
              <w:rPr>
                <w:rFonts w:ascii="Courier New" w:hAnsi="Courier New" w:cs="Courier New"/>
                <w:color w:val="000000"/>
              </w:rPr>
              <w:t> </w:t>
            </w:r>
            <w:r>
              <w:rPr>
                <w:rFonts w:ascii="Courier New" w:hAnsi="Courier New" w:cs="Courier New"/>
                <w:color w:val="000000"/>
                <w:lang w:val="ru-RU"/>
              </w:rPr>
              <w:t>44-ФЗ</w:t>
            </w:r>
          </w:p>
        </w:tc>
      </w:tr>
      <w:tr w14:paraId="45A5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44EA10B4">
            <w:pPr>
              <w:ind w:firstLine="709"/>
              <w:jc w:val="center"/>
              <w:rPr>
                <w:rFonts w:ascii="Courier New" w:hAnsi="Courier New" w:cs="Courier New"/>
                <w:color w:val="000000"/>
                <w:lang w:val="ru-RU"/>
              </w:rPr>
            </w:pPr>
            <w:r>
              <w:rPr>
                <w:rFonts w:ascii="Courier New" w:hAnsi="Courier New" w:cs="Courier New"/>
                <w:color w:val="000000"/>
                <w:lang w:val="ru-RU"/>
              </w:rPr>
              <w:t>223</w:t>
            </w:r>
          </w:p>
        </w:tc>
        <w:tc>
          <w:tcPr>
            <w:tcW w:w="3806" w:type="dxa"/>
            <w:tcMar>
              <w:top w:w="75" w:type="dxa"/>
              <w:left w:w="75" w:type="dxa"/>
              <w:bottom w:w="75" w:type="dxa"/>
              <w:right w:w="75" w:type="dxa"/>
            </w:tcMar>
          </w:tcPr>
          <w:p w14:paraId="4D2ADFDB">
            <w:pPr>
              <w:spacing w:before="0" w:beforeAutospacing="0" w:after="0" w:afterAutospacing="0"/>
              <w:ind w:firstLine="709"/>
              <w:rPr>
                <w:rFonts w:ascii="Courier New" w:hAnsi="Courier New" w:cs="Courier New"/>
                <w:color w:val="000000"/>
                <w:lang w:val="ru-RU"/>
              </w:rPr>
            </w:pPr>
            <w:r>
              <w:rPr>
                <w:rFonts w:ascii="Courier New" w:hAnsi="Courier New" w:cs="Courier New"/>
                <w:color w:val="000000"/>
                <w:lang w:val="ru-RU"/>
              </w:rPr>
              <w:t>Реквизиты счета, на</w:t>
            </w:r>
            <w:r>
              <w:rPr>
                <w:rFonts w:ascii="Courier New" w:hAnsi="Courier New" w:cs="Courier New"/>
                <w:color w:val="000000"/>
              </w:rPr>
              <w:t> </w:t>
            </w:r>
            <w:r>
              <w:rPr>
                <w:rFonts w:ascii="Courier New" w:hAnsi="Courier New" w:cs="Courier New"/>
                <w:color w:val="000000"/>
                <w:lang w:val="ru-RU"/>
              </w:rPr>
              <w:t>котором в</w:t>
            </w:r>
            <w:r>
              <w:rPr>
                <w:rFonts w:ascii="Courier New" w:hAnsi="Courier New" w:cs="Courier New"/>
                <w:color w:val="000000"/>
              </w:rPr>
              <w:t> </w:t>
            </w:r>
            <w:r>
              <w:rPr>
                <w:rFonts w:ascii="Courier New" w:hAnsi="Courier New" w:cs="Courier New"/>
                <w:color w:val="000000"/>
                <w:lang w:val="ru-RU"/>
              </w:rPr>
              <w:t>соответствии с</w:t>
            </w:r>
            <w:r>
              <w:rPr>
                <w:rFonts w:ascii="Courier New" w:hAnsi="Courier New" w:cs="Courier New"/>
                <w:color w:val="000000"/>
              </w:rPr>
              <w:t> </w:t>
            </w:r>
            <w:r>
              <w:rPr>
                <w:rFonts w:ascii="Courier New" w:hAnsi="Courier New" w:cs="Courier New"/>
                <w:color w:val="000000"/>
                <w:lang w:val="ru-RU"/>
              </w:rPr>
              <w:t>законодательством Российской Федерации учитываются операции со</w:t>
            </w:r>
            <w:r>
              <w:rPr>
                <w:rFonts w:ascii="Courier New" w:hAnsi="Courier New" w:cs="Courier New"/>
                <w:color w:val="000000"/>
              </w:rPr>
              <w:t> </w:t>
            </w:r>
            <w:r>
              <w:rPr>
                <w:rFonts w:ascii="Courier New" w:hAnsi="Courier New" w:cs="Courier New"/>
                <w:color w:val="000000"/>
                <w:lang w:val="ru-RU"/>
              </w:rPr>
              <w:t>средствами, поступающими заказчику</w:t>
            </w:r>
          </w:p>
        </w:tc>
        <w:tc>
          <w:tcPr>
            <w:tcW w:w="5036" w:type="dxa"/>
            <w:tcMar>
              <w:top w:w="75" w:type="dxa"/>
              <w:left w:w="75" w:type="dxa"/>
              <w:bottom w:w="75" w:type="dxa"/>
              <w:right w:w="75" w:type="dxa"/>
            </w:tcMar>
          </w:tcPr>
          <w:p w14:paraId="67584C50">
            <w:pPr>
              <w:spacing w:before="0" w:beforeAutospacing="0" w:after="0" w:afterAutospacing="0"/>
              <w:ind w:firstLine="709"/>
              <w:jc w:val="both"/>
              <w:rPr>
                <w:rFonts w:ascii="Courier New" w:hAnsi="Courier New" w:cs="Courier New"/>
                <w:color w:val="000000"/>
                <w:lang w:val="ru-RU"/>
              </w:rPr>
            </w:pPr>
            <w:r>
              <w:rPr>
                <w:rFonts w:ascii="Courier New" w:hAnsi="Courier New" w:cs="Courier New"/>
                <w:bCs/>
                <w:color w:val="000000"/>
                <w:lang w:val="ru-RU"/>
              </w:rPr>
              <w:t>Наименование получателя:</w:t>
            </w:r>
          </w:p>
          <w:p w14:paraId="3FC542C2">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Получатель: УФК по Иркутской области (Администрация Голоустненского муниципального образования – Администрация сельского поселения,  л/с 05343006790)</w:t>
            </w:r>
          </w:p>
          <w:p w14:paraId="262B7669">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ИНН 3827020665</w:t>
            </w:r>
          </w:p>
          <w:p w14:paraId="11998FAF">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КПП 382701001</w:t>
            </w:r>
          </w:p>
          <w:p w14:paraId="3017235D">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Единый казначейский счет 40102810145370000026</w:t>
            </w:r>
          </w:p>
          <w:p w14:paraId="14BD3EBE">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Казначейский счет 03231643256124043400</w:t>
            </w:r>
          </w:p>
          <w:p w14:paraId="3CCDEE02">
            <w:pPr>
              <w:spacing w:before="0" w:beforeAutospacing="0" w:after="0" w:afterAutospacing="0"/>
              <w:jc w:val="both"/>
              <w:rPr>
                <w:rFonts w:ascii="Courier New" w:hAnsi="Courier New" w:cs="Courier New"/>
                <w:color w:val="000000"/>
                <w:lang w:val="ru-RU"/>
              </w:rPr>
            </w:pPr>
            <w:r>
              <w:rPr>
                <w:rFonts w:ascii="Courier New" w:hAnsi="Courier New" w:cs="Courier New"/>
                <w:color w:val="000000"/>
                <w:lang w:val="ru-RU"/>
              </w:rPr>
              <w:t>БИК 012520101.</w:t>
            </w:r>
          </w:p>
        </w:tc>
      </w:tr>
      <w:tr w14:paraId="7A2C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ACA4751">
            <w:pPr>
              <w:ind w:firstLine="709"/>
              <w:jc w:val="center"/>
              <w:rPr>
                <w:rFonts w:ascii="Courier New" w:hAnsi="Courier New" w:cs="Courier New"/>
                <w:color w:val="000000"/>
                <w:lang w:val="ru-RU"/>
              </w:rPr>
            </w:pPr>
            <w:r>
              <w:rPr>
                <w:rFonts w:ascii="Courier New" w:hAnsi="Courier New" w:cs="Courier New"/>
                <w:color w:val="000000"/>
                <w:lang w:val="ru-RU"/>
              </w:rPr>
              <w:t>224</w:t>
            </w:r>
          </w:p>
        </w:tc>
        <w:tc>
          <w:tcPr>
            <w:tcW w:w="3806" w:type="dxa"/>
            <w:tcMar>
              <w:top w:w="75" w:type="dxa"/>
              <w:left w:w="75" w:type="dxa"/>
              <w:bottom w:w="75" w:type="dxa"/>
              <w:right w:w="75" w:type="dxa"/>
            </w:tcMar>
          </w:tcPr>
          <w:p w14:paraId="28B8FA14">
            <w:pPr>
              <w:ind w:firstLine="709"/>
              <w:rPr>
                <w:rFonts w:ascii="Courier New" w:hAnsi="Courier New" w:cs="Courier New"/>
                <w:color w:val="000000"/>
                <w:lang w:val="ru-RU"/>
              </w:rPr>
            </w:pPr>
            <w:r>
              <w:rPr>
                <w:rFonts w:ascii="Courier New" w:hAnsi="Courier New" w:cs="Courier New"/>
                <w:color w:val="000000"/>
                <w:lang w:val="ru-RU"/>
              </w:rPr>
              <w:t>Размер обеспечения исполнения контракта, гарантийных обязательств, порядок предоставления такого обеспечения, требования к</w:t>
            </w:r>
            <w:r>
              <w:rPr>
                <w:rFonts w:ascii="Courier New" w:hAnsi="Courier New" w:cs="Courier New"/>
                <w:color w:val="000000"/>
              </w:rPr>
              <w:t> </w:t>
            </w:r>
            <w:r>
              <w:rPr>
                <w:rFonts w:ascii="Courier New" w:hAnsi="Courier New" w:cs="Courier New"/>
                <w:color w:val="000000"/>
                <w:lang w:val="ru-RU"/>
              </w:rPr>
              <w:t>такому обеспечению</w:t>
            </w:r>
          </w:p>
        </w:tc>
        <w:tc>
          <w:tcPr>
            <w:tcW w:w="5036" w:type="dxa"/>
            <w:tcMar>
              <w:top w:w="75" w:type="dxa"/>
              <w:left w:w="75" w:type="dxa"/>
              <w:bottom w:w="75" w:type="dxa"/>
              <w:right w:w="75" w:type="dxa"/>
            </w:tcMar>
          </w:tcPr>
          <w:p w14:paraId="70D1068A">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Размер обеспечения исполнения контракта установлен в размере 5 процентов от цены контракта.</w:t>
            </w:r>
          </w:p>
          <w:p w14:paraId="73152C17">
            <w:pPr>
              <w:spacing w:before="0" w:beforeAutospacing="0" w:after="0" w:afterAutospacing="0"/>
              <w:ind w:firstLine="709"/>
              <w:jc w:val="both"/>
              <w:rPr>
                <w:rFonts w:ascii="Courier New" w:hAnsi="Courier New" w:cs="Courier New"/>
                <w:lang w:val="ru-RU"/>
              </w:rPr>
            </w:pPr>
            <w:r>
              <w:rPr>
                <w:rFonts w:ascii="Courier New" w:hAnsi="Courier New" w:cs="Courier New"/>
                <w:color w:val="000000"/>
                <w:lang w:val="ru-RU"/>
              </w:rPr>
              <w:t>Если участник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 предложил цену контракта, которая на</w:t>
            </w:r>
            <w:r>
              <w:rPr>
                <w:rFonts w:ascii="Courier New" w:hAnsi="Courier New" w:cs="Courier New"/>
                <w:color w:val="000000"/>
              </w:rPr>
              <w:t> </w:t>
            </w:r>
            <w:r>
              <w:rPr>
                <w:rFonts w:ascii="Courier New" w:hAnsi="Courier New" w:cs="Courier New"/>
                <w:color w:val="000000"/>
                <w:lang w:val="ru-RU"/>
              </w:rPr>
              <w:t>25</w:t>
            </w:r>
            <w:r>
              <w:rPr>
                <w:rFonts w:ascii="Courier New" w:hAnsi="Courier New" w:cs="Courier New"/>
                <w:color w:val="000000"/>
              </w:rPr>
              <w:t> </w:t>
            </w:r>
            <w:r>
              <w:rPr>
                <w:rFonts w:ascii="Courier New" w:hAnsi="Courier New" w:cs="Courier New"/>
                <w:color w:val="000000"/>
                <w:lang w:val="ru-RU"/>
              </w:rPr>
              <w:t>и</w:t>
            </w:r>
            <w:r>
              <w:rPr>
                <w:rFonts w:ascii="Courier New" w:hAnsi="Courier New" w:cs="Courier New"/>
                <w:color w:val="000000"/>
              </w:rPr>
              <w:t> </w:t>
            </w:r>
            <w:r>
              <w:rPr>
                <w:rFonts w:ascii="Courier New" w:hAnsi="Courier New" w:cs="Courier New"/>
                <w:color w:val="000000"/>
                <w:lang w:val="ru-RU"/>
              </w:rPr>
              <w:t>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w:t>
            </w:r>
            <w:r>
              <w:rPr>
                <w:rFonts w:ascii="Courier New" w:hAnsi="Courier New" w:cs="Courier New"/>
                <w:color w:val="000000"/>
              </w:rPr>
              <w:t> </w:t>
            </w:r>
            <w:r>
              <w:rPr>
                <w:rFonts w:ascii="Courier New" w:hAnsi="Courier New" w:cs="Courier New"/>
                <w:color w:val="000000"/>
                <w:lang w:val="ru-RU"/>
              </w:rPr>
              <w:t>размере, указанном в</w:t>
            </w:r>
            <w:r>
              <w:rPr>
                <w:rFonts w:ascii="Courier New" w:hAnsi="Courier New" w:cs="Courier New"/>
                <w:color w:val="000000"/>
              </w:rPr>
              <w:t> </w:t>
            </w:r>
            <w:r>
              <w:rPr>
                <w:rFonts w:ascii="Courier New" w:hAnsi="Courier New" w:cs="Courier New"/>
                <w:color w:val="000000"/>
                <w:lang w:val="ru-RU"/>
              </w:rPr>
              <w:t>части</w:t>
            </w:r>
            <w:r>
              <w:rPr>
                <w:rFonts w:ascii="Courier New" w:hAnsi="Courier New" w:cs="Courier New"/>
                <w:color w:val="000000"/>
              </w:rPr>
              <w:t> </w:t>
            </w:r>
            <w:r>
              <w:rPr>
                <w:rFonts w:ascii="Courier New" w:hAnsi="Courier New" w:cs="Courier New"/>
                <w:color w:val="000000"/>
                <w:lang w:val="ru-RU"/>
              </w:rPr>
              <w:t>1</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37</w:t>
            </w:r>
            <w:r>
              <w:rPr>
                <w:rFonts w:ascii="Courier New" w:hAnsi="Courier New" w:cs="Courier New"/>
                <w:color w:val="000000"/>
              </w:rPr>
              <w:t> </w:t>
            </w:r>
            <w:r>
              <w:rPr>
                <w:rFonts w:ascii="Courier New" w:hAnsi="Courier New" w:cs="Courier New"/>
                <w:color w:val="000000"/>
                <w:lang w:val="ru-RU"/>
              </w:rPr>
              <w:t>Закона №</w:t>
            </w:r>
            <w:r>
              <w:rPr>
                <w:rFonts w:ascii="Courier New" w:hAnsi="Courier New" w:cs="Courier New"/>
                <w:color w:val="000000"/>
              </w:rPr>
              <w:t> </w:t>
            </w:r>
            <w:r>
              <w:rPr>
                <w:rFonts w:ascii="Courier New" w:hAnsi="Courier New" w:cs="Courier New"/>
                <w:color w:val="000000"/>
                <w:lang w:val="ru-RU"/>
              </w:rPr>
              <w:t xml:space="preserve">44-ФЗ </w:t>
            </w:r>
            <w:r>
              <w:rPr>
                <w:rFonts w:ascii="Courier New" w:hAnsi="Courier New" w:cs="Courier New"/>
                <w:lang w:val="ru-RU"/>
              </w:rPr>
              <w:t xml:space="preserve">или информации, подтверждающей добросовестность такого участника в соответствии </w:t>
            </w:r>
            <w:r>
              <w:rPr>
                <w:rFonts w:ascii="Courier New" w:hAnsi="Courier New" w:cs="Courier New"/>
                <w:color w:val="000000" w:themeColor="text1"/>
                <w:lang w:val="ru-RU"/>
                <w14:textFill>
                  <w14:solidFill>
                    <w14:schemeClr w14:val="tx1"/>
                  </w14:solidFill>
                </w14:textFill>
              </w:rPr>
              <w:t xml:space="preserve">с </w:t>
            </w:r>
            <w:r>
              <w:fldChar w:fldCharType="begin"/>
            </w:r>
            <w:r>
              <w:instrText xml:space="preserve"> HYPERLINK "consultantplus://offline/ref=E0FF2433A65CE78CD8A23AC326794B2AFE6AAC41EBF8730F206648394B4704A3CC677C7B1B39F97E8C7DED6497AEBEEC73E4038D87CE7B46k6XDF" </w:instrText>
            </w:r>
            <w:r>
              <w:fldChar w:fldCharType="separate"/>
            </w:r>
            <w:r>
              <w:rPr>
                <w:rFonts w:ascii="Courier New" w:hAnsi="Courier New" w:cs="Courier New"/>
                <w:color w:val="000000" w:themeColor="text1"/>
                <w:lang w:val="ru-RU"/>
                <w14:textFill>
                  <w14:solidFill>
                    <w14:schemeClr w14:val="tx1"/>
                  </w14:solidFill>
                </w14:textFill>
              </w:rPr>
              <w:t>частью 3</w:t>
            </w:r>
            <w:r>
              <w:rPr>
                <w:rFonts w:ascii="Courier New" w:hAnsi="Courier New" w:cs="Courier New"/>
                <w:color w:val="000000" w:themeColor="text1"/>
                <w:lang w:val="ru-RU"/>
                <w14:textFill>
                  <w14:solidFill>
                    <w14:schemeClr w14:val="tx1"/>
                  </w14:solidFill>
                </w14:textFill>
              </w:rPr>
              <w:fldChar w:fldCharType="end"/>
            </w:r>
            <w:r>
              <w:rPr>
                <w:rFonts w:ascii="Courier New" w:hAnsi="Courier New" w:cs="Courier New"/>
                <w:color w:val="000000" w:themeColor="text1"/>
                <w:lang w:val="ru-RU"/>
                <w14:textFill>
                  <w14:solidFill>
                    <w14:schemeClr w14:val="tx1"/>
                  </w14:solidFill>
                </w14:textFill>
              </w:rPr>
              <w:t xml:space="preserve"> статьи </w:t>
            </w:r>
            <w:r>
              <w:rPr>
                <w:rFonts w:ascii="Courier New" w:hAnsi="Courier New" w:cs="Courier New"/>
                <w:lang w:val="ru-RU"/>
              </w:rPr>
              <w:t>37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6FADB701">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Гарантийные обязательства по контракту  не предусмотрены.</w:t>
            </w:r>
          </w:p>
          <w:p w14:paraId="4CF7DE5F">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Порядок предоставления:</w:t>
            </w:r>
          </w:p>
          <w:p w14:paraId="318175DE">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Участник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контракт,предоставляет обеспечение исполнения контракта путем внесение денежных средств на</w:t>
            </w:r>
            <w:r>
              <w:rPr>
                <w:rFonts w:ascii="Courier New" w:hAnsi="Courier New" w:cs="Courier New"/>
                <w:color w:val="000000"/>
              </w:rPr>
              <w:t> </w:t>
            </w:r>
            <w:r>
              <w:rPr>
                <w:rFonts w:ascii="Courier New" w:hAnsi="Courier New" w:cs="Courier New"/>
                <w:color w:val="000000"/>
                <w:lang w:val="ru-RU"/>
              </w:rPr>
              <w:t>счет заказчика.</w:t>
            </w:r>
          </w:p>
          <w:p w14:paraId="080119A1">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Факт внесения денежных средств на</w:t>
            </w:r>
            <w:r>
              <w:rPr>
                <w:rFonts w:ascii="Courier New" w:hAnsi="Courier New" w:cs="Courier New"/>
                <w:color w:val="000000"/>
              </w:rPr>
              <w:t> </w:t>
            </w:r>
            <w:r>
              <w:rPr>
                <w:rFonts w:ascii="Courier New" w:hAnsi="Courier New" w:cs="Courier New"/>
                <w:color w:val="000000"/>
                <w:lang w:val="ru-RU"/>
              </w:rPr>
              <w:t>счет заказчика подтверждается платежным документом, на</w:t>
            </w:r>
            <w:r>
              <w:rPr>
                <w:rFonts w:ascii="Courier New" w:hAnsi="Courier New" w:cs="Courier New"/>
                <w:color w:val="000000"/>
              </w:rPr>
              <w:t> </w:t>
            </w:r>
            <w:r>
              <w:rPr>
                <w:rFonts w:ascii="Courier New" w:hAnsi="Courier New" w:cs="Courier New"/>
                <w:color w:val="000000"/>
                <w:lang w:val="ru-RU"/>
              </w:rPr>
              <w:t>основании которого произведено перечисление средств;</w:t>
            </w:r>
          </w:p>
          <w:p w14:paraId="2741529E">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Требования к</w:t>
            </w:r>
            <w:r>
              <w:rPr>
                <w:rFonts w:ascii="Courier New" w:hAnsi="Courier New" w:cs="Courier New"/>
                <w:color w:val="000000"/>
              </w:rPr>
              <w:t> </w:t>
            </w:r>
            <w:r>
              <w:rPr>
                <w:rFonts w:ascii="Courier New" w:hAnsi="Courier New" w:cs="Courier New"/>
                <w:color w:val="000000"/>
                <w:lang w:val="ru-RU"/>
              </w:rPr>
              <w:t>обеспечению:</w:t>
            </w:r>
          </w:p>
          <w:p w14:paraId="58551882">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1. Документы, подтверждающие предоставление обеспечения исполнения контракта (платежное поручение или копия такого платежного поручения либо независимая банковская гарантия) в</w:t>
            </w:r>
            <w:r>
              <w:rPr>
                <w:rFonts w:ascii="Courier New" w:hAnsi="Courier New" w:cs="Courier New"/>
                <w:color w:val="000000"/>
              </w:rPr>
              <w:t> </w:t>
            </w:r>
            <w:r>
              <w:rPr>
                <w:rFonts w:ascii="Courier New" w:hAnsi="Courier New" w:cs="Courier New"/>
                <w:color w:val="000000"/>
                <w:lang w:val="ru-RU"/>
              </w:rPr>
              <w:t>размере, который предусмотрен настоящим извещением, должны быть представлены заказчику одновременно с</w:t>
            </w:r>
            <w:r>
              <w:rPr>
                <w:rFonts w:ascii="Courier New" w:hAnsi="Courier New" w:cs="Courier New"/>
                <w:color w:val="000000"/>
              </w:rPr>
              <w:t> </w:t>
            </w:r>
            <w:r>
              <w:rPr>
                <w:rFonts w:ascii="Courier New" w:hAnsi="Courier New" w:cs="Courier New"/>
                <w:color w:val="000000"/>
                <w:lang w:val="ru-RU"/>
              </w:rPr>
              <w:t>контрактом, подписанным участником закупки, с</w:t>
            </w:r>
            <w:r>
              <w:rPr>
                <w:rFonts w:ascii="Courier New" w:hAnsi="Courier New" w:cs="Courier New"/>
                <w:color w:val="000000"/>
              </w:rPr>
              <w:t> </w:t>
            </w:r>
            <w:r>
              <w:rPr>
                <w:rFonts w:ascii="Courier New" w:hAnsi="Courier New" w:cs="Courier New"/>
                <w:color w:val="000000"/>
                <w:lang w:val="ru-RU"/>
              </w:rPr>
              <w:t>которым заключается контракт.</w:t>
            </w:r>
          </w:p>
        </w:tc>
      </w:tr>
      <w:tr w14:paraId="6D0B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DF8972B">
            <w:pPr>
              <w:ind w:firstLine="709"/>
              <w:jc w:val="center"/>
              <w:rPr>
                <w:rFonts w:ascii="Courier New" w:hAnsi="Courier New" w:cs="Courier New"/>
                <w:color w:val="000000"/>
                <w:lang w:val="ru-RU"/>
              </w:rPr>
            </w:pPr>
            <w:r>
              <w:rPr>
                <w:rFonts w:ascii="Courier New" w:hAnsi="Courier New" w:cs="Courier New"/>
                <w:color w:val="000000"/>
                <w:lang w:val="ru-RU"/>
              </w:rPr>
              <w:t>225</w:t>
            </w:r>
          </w:p>
        </w:tc>
        <w:tc>
          <w:tcPr>
            <w:tcW w:w="3806" w:type="dxa"/>
            <w:tcMar>
              <w:top w:w="75" w:type="dxa"/>
              <w:left w:w="75" w:type="dxa"/>
              <w:bottom w:w="75" w:type="dxa"/>
              <w:right w:w="75" w:type="dxa"/>
            </w:tcMar>
          </w:tcPr>
          <w:p w14:paraId="41E86C87">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банковском сопровождении контракта в</w:t>
            </w:r>
            <w:r>
              <w:rPr>
                <w:rFonts w:ascii="Courier New" w:hAnsi="Courier New" w:cs="Courier New"/>
                <w:color w:val="000000"/>
              </w:rPr>
              <w:t> </w:t>
            </w:r>
            <w:r>
              <w:rPr>
                <w:rFonts w:ascii="Courier New" w:hAnsi="Courier New" w:cs="Courier New"/>
                <w:color w:val="000000"/>
                <w:lang w:val="ru-RU"/>
              </w:rPr>
              <w:t>соответствии со</w:t>
            </w:r>
            <w:r>
              <w:rPr>
                <w:rFonts w:ascii="Courier New" w:hAnsi="Courier New" w:cs="Courier New"/>
                <w:color w:val="000000"/>
              </w:rPr>
              <w:t> </w:t>
            </w:r>
            <w:r>
              <w:rPr>
                <w:rFonts w:ascii="Courier New" w:hAnsi="Courier New" w:cs="Courier New"/>
                <w:color w:val="000000"/>
                <w:lang w:val="ru-RU"/>
              </w:rPr>
              <w:t>статьей</w:t>
            </w:r>
            <w:r>
              <w:rPr>
                <w:rFonts w:ascii="Courier New" w:hAnsi="Courier New" w:cs="Courier New"/>
                <w:color w:val="000000"/>
              </w:rPr>
              <w:t> </w:t>
            </w:r>
            <w:r>
              <w:rPr>
                <w:rFonts w:ascii="Courier New" w:hAnsi="Courier New" w:cs="Courier New"/>
                <w:color w:val="000000"/>
                <w:lang w:val="ru-RU"/>
              </w:rPr>
              <w:t>35</w:t>
            </w:r>
            <w:r>
              <w:rPr>
                <w:rFonts w:ascii="Courier New" w:hAnsi="Courier New" w:cs="Courier New"/>
                <w:color w:val="000000"/>
              </w:rPr>
              <w:t> </w:t>
            </w:r>
            <w:r>
              <w:rPr>
                <w:rFonts w:ascii="Courier New" w:hAnsi="Courier New" w:cs="Courier New"/>
                <w:color w:val="000000"/>
                <w:lang w:val="ru-RU"/>
              </w:rPr>
              <w:t>Федерального закона</w:t>
            </w:r>
          </w:p>
        </w:tc>
        <w:tc>
          <w:tcPr>
            <w:tcW w:w="5036" w:type="dxa"/>
            <w:tcMar>
              <w:top w:w="75" w:type="dxa"/>
              <w:left w:w="75" w:type="dxa"/>
              <w:bottom w:w="75" w:type="dxa"/>
              <w:right w:w="75" w:type="dxa"/>
            </w:tcMar>
          </w:tcPr>
          <w:p w14:paraId="261E8279">
            <w:pPr>
              <w:ind w:firstLine="709"/>
              <w:jc w:val="both"/>
              <w:rPr>
                <w:rFonts w:ascii="Courier New" w:hAnsi="Courier New" w:cs="Courier New"/>
                <w:color w:val="000000"/>
              </w:rPr>
            </w:pPr>
            <w:r>
              <w:rPr>
                <w:rFonts w:ascii="Courier New" w:hAnsi="Courier New" w:cs="Courier New"/>
                <w:color w:val="000000"/>
              </w:rPr>
              <w:t>Не установлено</w:t>
            </w:r>
          </w:p>
        </w:tc>
      </w:tr>
      <w:tr w14:paraId="5624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7223C8B8">
            <w:pPr>
              <w:ind w:firstLine="709"/>
              <w:rPr>
                <w:rFonts w:ascii="Courier New" w:hAnsi="Courier New" w:cs="Courier New"/>
                <w:lang w:val="ru-RU"/>
              </w:rPr>
            </w:pPr>
            <w:r>
              <w:rPr>
                <w:rFonts w:ascii="Courier New" w:hAnsi="Courier New" w:cs="Courier New"/>
                <w:lang w:val="ru-RU"/>
              </w:rPr>
              <w:t>226</w:t>
            </w:r>
          </w:p>
        </w:tc>
        <w:tc>
          <w:tcPr>
            <w:tcW w:w="3806" w:type="dxa"/>
            <w:tcMar>
              <w:top w:w="75" w:type="dxa"/>
              <w:left w:w="75" w:type="dxa"/>
              <w:bottom w:w="75" w:type="dxa"/>
              <w:right w:w="75" w:type="dxa"/>
            </w:tcMar>
          </w:tcPr>
          <w:p w14:paraId="717A3929">
            <w:pPr>
              <w:ind w:firstLine="709"/>
              <w:rPr>
                <w:rFonts w:ascii="Courier New" w:hAnsi="Courier New" w:cs="Courier New"/>
                <w:color w:val="000000"/>
                <w:lang w:val="ru-RU"/>
              </w:rPr>
            </w:pPr>
            <w:r>
              <w:rPr>
                <w:rFonts w:ascii="Courier New" w:hAnsi="Courier New" w:cs="Courier New"/>
                <w:color w:val="000000"/>
                <w:lang w:val="ru-RU"/>
              </w:rPr>
              <w:t>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5036" w:type="dxa"/>
            <w:tcMar>
              <w:top w:w="75" w:type="dxa"/>
              <w:left w:w="75" w:type="dxa"/>
              <w:bottom w:w="75" w:type="dxa"/>
              <w:right w:w="75" w:type="dxa"/>
            </w:tcMar>
          </w:tcPr>
          <w:p w14:paraId="3DCE697E">
            <w:pPr>
              <w:ind w:firstLine="709"/>
              <w:jc w:val="both"/>
              <w:rPr>
                <w:rFonts w:ascii="Courier New" w:hAnsi="Courier New" w:cs="Courier New"/>
              </w:rPr>
            </w:pPr>
            <w:r>
              <w:rPr>
                <w:rFonts w:ascii="Courier New" w:hAnsi="Courier New" w:cs="Courier New"/>
                <w:color w:val="000000"/>
              </w:rPr>
              <w:t>Не</w:t>
            </w:r>
            <w:r>
              <w:rPr>
                <w:rFonts w:ascii="Courier New" w:hAnsi="Courier New" w:cs="Courier New"/>
                <w:color w:val="000000"/>
                <w:lang w:val="ru-RU"/>
              </w:rPr>
              <w:t xml:space="preserve"> </w:t>
            </w:r>
            <w:r>
              <w:rPr>
                <w:rFonts w:ascii="Courier New" w:hAnsi="Courier New" w:cs="Courier New"/>
                <w:color w:val="000000"/>
              </w:rPr>
              <w:t>установлено</w:t>
            </w:r>
          </w:p>
        </w:tc>
      </w:tr>
      <w:tr w14:paraId="013D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7BA3EC0">
            <w:pPr>
              <w:ind w:firstLine="709"/>
              <w:jc w:val="center"/>
              <w:rPr>
                <w:rFonts w:ascii="Courier New" w:hAnsi="Courier New" w:cs="Courier New"/>
                <w:color w:val="000000"/>
                <w:lang w:val="ru-RU"/>
              </w:rPr>
            </w:pPr>
            <w:r>
              <w:rPr>
                <w:rFonts w:ascii="Courier New" w:hAnsi="Courier New" w:cs="Courier New"/>
                <w:color w:val="000000"/>
                <w:lang w:val="ru-RU"/>
              </w:rPr>
              <w:t>227</w:t>
            </w:r>
          </w:p>
        </w:tc>
        <w:tc>
          <w:tcPr>
            <w:tcW w:w="3806" w:type="dxa"/>
            <w:tcMar>
              <w:top w:w="75" w:type="dxa"/>
              <w:left w:w="75" w:type="dxa"/>
              <w:bottom w:w="75" w:type="dxa"/>
              <w:right w:w="75" w:type="dxa"/>
            </w:tcMar>
          </w:tcPr>
          <w:p w14:paraId="3AE27B4D">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возможности заказчика заключить контракты, указанные в</w:t>
            </w:r>
            <w:r>
              <w:rPr>
                <w:rFonts w:ascii="Courier New" w:hAnsi="Courier New" w:cs="Courier New"/>
                <w:color w:val="000000"/>
              </w:rPr>
              <w:t> </w:t>
            </w:r>
            <w:r>
              <w:rPr>
                <w:rFonts w:ascii="Courier New" w:hAnsi="Courier New" w:cs="Courier New"/>
                <w:color w:val="000000"/>
                <w:lang w:val="ru-RU"/>
              </w:rPr>
              <w:t>части</w:t>
            </w:r>
            <w:r>
              <w:rPr>
                <w:rFonts w:ascii="Courier New" w:hAnsi="Courier New" w:cs="Courier New"/>
                <w:color w:val="000000"/>
              </w:rPr>
              <w:t> </w:t>
            </w:r>
            <w:r>
              <w:rPr>
                <w:rFonts w:ascii="Courier New" w:hAnsi="Courier New" w:cs="Courier New"/>
                <w:color w:val="000000"/>
                <w:lang w:val="ru-RU"/>
              </w:rPr>
              <w:t>10</w:t>
            </w:r>
            <w:r>
              <w:rPr>
                <w:rFonts w:ascii="Courier New" w:hAnsi="Courier New" w:cs="Courier New"/>
                <w:color w:val="000000"/>
              </w:rPr>
              <w:t> </w:t>
            </w:r>
            <w:r>
              <w:rPr>
                <w:rFonts w:ascii="Courier New" w:hAnsi="Courier New" w:cs="Courier New"/>
                <w:color w:val="000000"/>
                <w:lang w:val="ru-RU"/>
              </w:rPr>
              <w:t>статьи</w:t>
            </w:r>
            <w:r>
              <w:rPr>
                <w:rFonts w:ascii="Courier New" w:hAnsi="Courier New" w:cs="Courier New"/>
                <w:color w:val="000000"/>
              </w:rPr>
              <w:t> </w:t>
            </w:r>
            <w:r>
              <w:rPr>
                <w:rFonts w:ascii="Courier New" w:hAnsi="Courier New" w:cs="Courier New"/>
                <w:color w:val="000000"/>
                <w:lang w:val="ru-RU"/>
              </w:rPr>
              <w:t>34 Федерального закона, с</w:t>
            </w:r>
            <w:r>
              <w:rPr>
                <w:rFonts w:ascii="Courier New" w:hAnsi="Courier New" w:cs="Courier New"/>
                <w:color w:val="000000"/>
              </w:rPr>
              <w:t> </w:t>
            </w:r>
            <w:r>
              <w:rPr>
                <w:rFonts w:ascii="Courier New" w:hAnsi="Courier New" w:cs="Courier New"/>
                <w:color w:val="000000"/>
                <w:lang w:val="ru-RU"/>
              </w:rPr>
              <w:t>несколькими участниками закупки с</w:t>
            </w:r>
            <w:r>
              <w:rPr>
                <w:rFonts w:ascii="Courier New" w:hAnsi="Courier New" w:cs="Courier New"/>
                <w:color w:val="000000"/>
              </w:rPr>
              <w:t> </w:t>
            </w:r>
            <w:r>
              <w:rPr>
                <w:rFonts w:ascii="Courier New" w:hAnsi="Courier New" w:cs="Courier New"/>
                <w:color w:val="000000"/>
                <w:lang w:val="ru-RU"/>
              </w:rPr>
              <w:t>указанием количества указанных контрактов</w:t>
            </w:r>
          </w:p>
        </w:tc>
        <w:tc>
          <w:tcPr>
            <w:tcW w:w="5036" w:type="dxa"/>
            <w:tcMar>
              <w:top w:w="75" w:type="dxa"/>
              <w:left w:w="75" w:type="dxa"/>
              <w:bottom w:w="75" w:type="dxa"/>
              <w:right w:w="75" w:type="dxa"/>
            </w:tcMar>
          </w:tcPr>
          <w:p w14:paraId="0AAAE03D">
            <w:pPr>
              <w:ind w:firstLine="709"/>
              <w:jc w:val="both"/>
              <w:rPr>
                <w:rFonts w:ascii="Courier New" w:hAnsi="Courier New" w:cs="Courier New"/>
                <w:color w:val="000000"/>
              </w:rPr>
            </w:pPr>
            <w:r>
              <w:rPr>
                <w:rFonts w:ascii="Courier New" w:hAnsi="Courier New" w:cs="Courier New"/>
                <w:color w:val="000000"/>
              </w:rPr>
              <w:t>—</w:t>
            </w:r>
          </w:p>
        </w:tc>
      </w:tr>
      <w:tr w14:paraId="77ED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B69A922">
            <w:pPr>
              <w:ind w:firstLine="709"/>
              <w:jc w:val="center"/>
              <w:rPr>
                <w:rFonts w:ascii="Courier New" w:hAnsi="Courier New" w:cs="Courier New"/>
                <w:color w:val="000000"/>
                <w:lang w:val="ru-RU"/>
              </w:rPr>
            </w:pPr>
            <w:r>
              <w:rPr>
                <w:rFonts w:ascii="Courier New" w:hAnsi="Courier New" w:cs="Courier New"/>
                <w:color w:val="000000"/>
                <w:lang w:val="ru-RU"/>
              </w:rPr>
              <w:t>228</w:t>
            </w:r>
          </w:p>
        </w:tc>
        <w:tc>
          <w:tcPr>
            <w:tcW w:w="3806" w:type="dxa"/>
            <w:tcMar>
              <w:top w:w="75" w:type="dxa"/>
              <w:left w:w="75" w:type="dxa"/>
              <w:bottom w:w="75" w:type="dxa"/>
              <w:right w:w="75" w:type="dxa"/>
            </w:tcMar>
          </w:tcPr>
          <w:p w14:paraId="34E694E8">
            <w:pPr>
              <w:ind w:firstLine="709"/>
              <w:rPr>
                <w:rFonts w:ascii="Courier New" w:hAnsi="Courier New" w:cs="Courier New"/>
                <w:color w:val="000000"/>
                <w:lang w:val="ru-RU"/>
              </w:rPr>
            </w:pPr>
            <w:r>
              <w:rPr>
                <w:rFonts w:ascii="Courier New" w:hAnsi="Courier New" w:cs="Courier New"/>
                <w:color w:val="000000"/>
                <w:lang w:val="ru-RU"/>
              </w:rPr>
              <w:t>Информация о</w:t>
            </w:r>
            <w:r>
              <w:rPr>
                <w:rFonts w:ascii="Courier New" w:hAnsi="Courier New" w:cs="Courier New"/>
                <w:color w:val="000000"/>
              </w:rPr>
              <w:t> </w:t>
            </w:r>
            <w:r>
              <w:rPr>
                <w:rFonts w:ascii="Courier New" w:hAnsi="Courier New" w:cs="Courier New"/>
                <w:color w:val="000000"/>
                <w:lang w:val="ru-RU"/>
              </w:rPr>
              <w:t>возможности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контракта в</w:t>
            </w:r>
            <w:r>
              <w:rPr>
                <w:rFonts w:ascii="Courier New" w:hAnsi="Courier New" w:cs="Courier New"/>
                <w:color w:val="000000"/>
              </w:rPr>
              <w:t> </w:t>
            </w:r>
            <w:r>
              <w:rPr>
                <w:rFonts w:ascii="Courier New" w:hAnsi="Courier New" w:cs="Courier New"/>
                <w:color w:val="000000"/>
                <w:lang w:val="ru-RU"/>
              </w:rPr>
              <w:t>соответствии со</w:t>
            </w:r>
            <w:r>
              <w:rPr>
                <w:rFonts w:ascii="Courier New" w:hAnsi="Courier New" w:cs="Courier New"/>
                <w:color w:val="000000"/>
              </w:rPr>
              <w:t> </w:t>
            </w:r>
            <w:r>
              <w:rPr>
                <w:rFonts w:ascii="Courier New" w:hAnsi="Courier New" w:cs="Courier New"/>
                <w:color w:val="000000"/>
                <w:lang w:val="ru-RU"/>
              </w:rPr>
              <w:t>статьей</w:t>
            </w:r>
            <w:r>
              <w:rPr>
                <w:rFonts w:ascii="Courier New" w:hAnsi="Courier New" w:cs="Courier New"/>
                <w:color w:val="000000"/>
              </w:rPr>
              <w:t> </w:t>
            </w:r>
            <w:r>
              <w:rPr>
                <w:rFonts w:ascii="Courier New" w:hAnsi="Courier New" w:cs="Courier New"/>
                <w:color w:val="000000"/>
                <w:lang w:val="ru-RU"/>
              </w:rPr>
              <w:t>95</w:t>
            </w:r>
            <w:r>
              <w:rPr>
                <w:rFonts w:ascii="Courier New" w:hAnsi="Courier New" w:cs="Courier New"/>
                <w:color w:val="000000"/>
              </w:rPr>
              <w:t> </w:t>
            </w:r>
            <w:r>
              <w:rPr>
                <w:rFonts w:ascii="Courier New" w:hAnsi="Courier New" w:cs="Courier New"/>
                <w:color w:val="000000"/>
                <w:lang w:val="ru-RU"/>
              </w:rPr>
              <w:t>Федерального закона</w:t>
            </w:r>
          </w:p>
        </w:tc>
        <w:tc>
          <w:tcPr>
            <w:tcW w:w="5036" w:type="dxa"/>
            <w:tcMar>
              <w:top w:w="75" w:type="dxa"/>
              <w:left w:w="75" w:type="dxa"/>
              <w:bottom w:w="75" w:type="dxa"/>
              <w:right w:w="75" w:type="dxa"/>
            </w:tcMar>
          </w:tcPr>
          <w:p w14:paraId="682A275D">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Заказчик вправе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 по</w:t>
            </w:r>
            <w:r>
              <w:rPr>
                <w:rFonts w:ascii="Courier New" w:hAnsi="Courier New" w:cs="Courier New"/>
                <w:color w:val="000000"/>
              </w:rPr>
              <w:t> </w:t>
            </w:r>
            <w:r>
              <w:rPr>
                <w:rFonts w:ascii="Courier New" w:hAnsi="Courier New" w:cs="Courier New"/>
                <w:color w:val="000000"/>
                <w:lang w:val="ru-RU"/>
              </w:rPr>
              <w:t>основаниям, предусмотренным Гражданским кодексом для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отдельных видов обязательств, при условии, если это было предусмотрено контрактом.</w:t>
            </w:r>
          </w:p>
          <w:p w14:paraId="37FE98EE">
            <w:pPr>
              <w:spacing w:before="0" w:beforeAutospacing="0" w:after="0" w:afterAutospacing="0"/>
              <w:ind w:firstLine="709"/>
              <w:jc w:val="both"/>
              <w:rPr>
                <w:rFonts w:ascii="Courier New" w:hAnsi="Courier New" w:cs="Courier New"/>
                <w:color w:val="000000"/>
                <w:lang w:val="ru-RU"/>
              </w:rPr>
            </w:pPr>
            <w:r>
              <w:rPr>
                <w:rFonts w:ascii="Courier New" w:hAnsi="Courier New" w:cs="Courier New"/>
                <w:color w:val="000000"/>
                <w:lang w:val="ru-RU"/>
              </w:rPr>
              <w:t>Поставщик (подрядчик, исполнитель) вправе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 по</w:t>
            </w:r>
            <w:r>
              <w:rPr>
                <w:rFonts w:ascii="Courier New" w:hAnsi="Courier New" w:cs="Courier New"/>
                <w:color w:val="000000"/>
              </w:rPr>
              <w:t> </w:t>
            </w:r>
            <w:r>
              <w:rPr>
                <w:rFonts w:ascii="Courier New" w:hAnsi="Courier New" w:cs="Courier New"/>
                <w:color w:val="000000"/>
                <w:lang w:val="ru-RU"/>
              </w:rPr>
              <w:t>основаниям, предусмотренным Гражданским кодексом для одностороннего отказа от</w:t>
            </w:r>
            <w:r>
              <w:rPr>
                <w:rFonts w:ascii="Courier New" w:hAnsi="Courier New" w:cs="Courier New"/>
                <w:color w:val="000000"/>
              </w:rPr>
              <w:t> </w:t>
            </w:r>
            <w:r>
              <w:rPr>
                <w:rFonts w:ascii="Courier New" w:hAnsi="Courier New" w:cs="Courier New"/>
                <w:color w:val="000000"/>
                <w:lang w:val="ru-RU"/>
              </w:rPr>
              <w:t>исполнения отдельных видов обязательств, если в</w:t>
            </w:r>
            <w:r>
              <w:rPr>
                <w:rFonts w:ascii="Courier New" w:hAnsi="Courier New" w:cs="Courier New"/>
                <w:color w:val="000000"/>
              </w:rPr>
              <w:t> </w:t>
            </w:r>
            <w:r>
              <w:rPr>
                <w:rFonts w:ascii="Courier New" w:hAnsi="Courier New" w:cs="Courier New"/>
                <w:color w:val="000000"/>
                <w:lang w:val="ru-RU"/>
              </w:rPr>
              <w:t>контракте было предусмотрено право заказчика принять решение об</w:t>
            </w:r>
            <w:r>
              <w:rPr>
                <w:rFonts w:ascii="Courier New" w:hAnsi="Courier New" w:cs="Courier New"/>
                <w:color w:val="000000"/>
              </w:rPr>
              <w:t> </w:t>
            </w:r>
            <w:r>
              <w:rPr>
                <w:rFonts w:ascii="Courier New" w:hAnsi="Courier New" w:cs="Courier New"/>
                <w:color w:val="000000"/>
                <w:lang w:val="ru-RU"/>
              </w:rPr>
              <w:t>одностороннем отказе от</w:t>
            </w:r>
            <w:r>
              <w:rPr>
                <w:rFonts w:ascii="Courier New" w:hAnsi="Courier New" w:cs="Courier New"/>
                <w:color w:val="000000"/>
              </w:rPr>
              <w:t> </w:t>
            </w:r>
            <w:r>
              <w:rPr>
                <w:rFonts w:ascii="Courier New" w:hAnsi="Courier New" w:cs="Courier New"/>
                <w:color w:val="000000"/>
                <w:lang w:val="ru-RU"/>
              </w:rPr>
              <w:t>исполнения контракта</w:t>
            </w:r>
          </w:p>
        </w:tc>
      </w:tr>
      <w:tr w14:paraId="2EAC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0723FD77">
            <w:pPr>
              <w:ind w:firstLine="709"/>
              <w:jc w:val="center"/>
              <w:rPr>
                <w:rFonts w:ascii="Courier New" w:hAnsi="Courier New" w:cs="Courier New"/>
                <w:color w:val="000000"/>
                <w:lang w:val="ru-RU"/>
              </w:rPr>
            </w:pPr>
            <w:r>
              <w:rPr>
                <w:rFonts w:ascii="Courier New" w:hAnsi="Courier New" w:cs="Courier New"/>
                <w:color w:val="000000"/>
                <w:lang w:val="ru-RU"/>
              </w:rPr>
              <w:t>229</w:t>
            </w:r>
          </w:p>
        </w:tc>
        <w:tc>
          <w:tcPr>
            <w:tcW w:w="3806" w:type="dxa"/>
            <w:tcMar>
              <w:top w:w="75" w:type="dxa"/>
              <w:left w:w="75" w:type="dxa"/>
              <w:bottom w:w="75" w:type="dxa"/>
              <w:right w:w="75" w:type="dxa"/>
            </w:tcMar>
          </w:tcPr>
          <w:p w14:paraId="515E1E88">
            <w:pPr>
              <w:ind w:firstLine="709"/>
              <w:rPr>
                <w:rFonts w:ascii="Courier New" w:hAnsi="Courier New" w:cs="Courier New"/>
                <w:color w:val="000000"/>
                <w:lang w:val="ru-RU"/>
              </w:rPr>
            </w:pPr>
            <w:r>
              <w:rPr>
                <w:rFonts w:ascii="Courier New" w:hAnsi="Courier New" w:cs="Courier New"/>
                <w:color w:val="000000"/>
                <w:lang w:val="ru-RU"/>
              </w:rPr>
              <w:t>Дата и</w:t>
            </w:r>
            <w:r>
              <w:rPr>
                <w:rFonts w:ascii="Courier New" w:hAnsi="Courier New" w:cs="Courier New"/>
                <w:color w:val="000000"/>
              </w:rPr>
              <w:t> </w:t>
            </w:r>
            <w:r>
              <w:rPr>
                <w:rFonts w:ascii="Courier New" w:hAnsi="Courier New" w:cs="Courier New"/>
                <w:color w:val="000000"/>
                <w:lang w:val="ru-RU"/>
              </w:rPr>
              <w:t xml:space="preserve">время </w:t>
            </w:r>
            <w:r>
              <w:rPr>
                <w:rFonts w:ascii="Courier New" w:hAnsi="Courier New" w:cs="Courier New"/>
                <w:b/>
                <w:color w:val="000000"/>
                <w:lang w:val="ru-RU"/>
              </w:rPr>
              <w:t>окончания срока подачи заявок</w:t>
            </w:r>
            <w:r>
              <w:rPr>
                <w:rFonts w:ascii="Courier New" w:hAnsi="Courier New" w:cs="Courier New"/>
                <w:color w:val="000000"/>
                <w:lang w:val="ru-RU"/>
              </w:rPr>
              <w:t xml:space="preserve">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закупке</w:t>
            </w:r>
          </w:p>
        </w:tc>
        <w:tc>
          <w:tcPr>
            <w:tcW w:w="5036" w:type="dxa"/>
            <w:tcMar>
              <w:top w:w="75" w:type="dxa"/>
              <w:left w:w="75" w:type="dxa"/>
              <w:bottom w:w="75" w:type="dxa"/>
              <w:right w:w="75" w:type="dxa"/>
            </w:tcMar>
          </w:tcPr>
          <w:p w14:paraId="4FE616BC">
            <w:pPr>
              <w:ind w:firstLine="709"/>
              <w:jc w:val="both"/>
              <w:rPr>
                <w:rFonts w:ascii="Courier New" w:hAnsi="Courier New" w:cs="Courier New"/>
                <w:color w:val="000000"/>
                <w:lang w:val="ru-RU"/>
              </w:rPr>
            </w:pPr>
            <w:r>
              <w:rPr>
                <w:rFonts w:ascii="Courier New" w:hAnsi="Courier New" w:cs="Courier New"/>
                <w:color w:val="000000"/>
                <w:lang w:val="ru-RU"/>
              </w:rPr>
              <w:t>Участник электронного аукциона вправе подать заявку на</w:t>
            </w:r>
            <w:r>
              <w:rPr>
                <w:rFonts w:ascii="Courier New" w:hAnsi="Courier New" w:cs="Courier New"/>
                <w:color w:val="000000"/>
              </w:rPr>
              <w:t> </w:t>
            </w:r>
            <w:r>
              <w:rPr>
                <w:rFonts w:ascii="Courier New" w:hAnsi="Courier New" w:cs="Courier New"/>
                <w:color w:val="000000"/>
                <w:lang w:val="ru-RU"/>
              </w:rPr>
              <w:t>участие в</w:t>
            </w:r>
            <w:r>
              <w:rPr>
                <w:rFonts w:ascii="Courier New" w:hAnsi="Courier New" w:cs="Courier New"/>
                <w:color w:val="000000"/>
              </w:rPr>
              <w:t> </w:t>
            </w:r>
            <w:r>
              <w:rPr>
                <w:rFonts w:ascii="Courier New" w:hAnsi="Courier New" w:cs="Courier New"/>
                <w:color w:val="000000"/>
                <w:lang w:val="ru-RU"/>
              </w:rPr>
              <w:t>электронном аукционе в</w:t>
            </w:r>
            <w:r>
              <w:rPr>
                <w:rFonts w:ascii="Courier New" w:hAnsi="Courier New" w:cs="Courier New"/>
                <w:color w:val="000000"/>
              </w:rPr>
              <w:t> </w:t>
            </w:r>
            <w:r>
              <w:rPr>
                <w:rFonts w:ascii="Courier New" w:hAnsi="Courier New" w:cs="Courier New"/>
                <w:color w:val="000000"/>
                <w:lang w:val="ru-RU"/>
              </w:rPr>
              <w:t>любое время с</w:t>
            </w:r>
            <w:r>
              <w:rPr>
                <w:rFonts w:ascii="Courier New" w:hAnsi="Courier New" w:cs="Courier New"/>
                <w:color w:val="000000"/>
              </w:rPr>
              <w:t> </w:t>
            </w:r>
            <w:r>
              <w:rPr>
                <w:rFonts w:ascii="Courier New" w:hAnsi="Courier New" w:cs="Courier New"/>
                <w:color w:val="000000"/>
                <w:lang w:val="ru-RU"/>
              </w:rPr>
              <w:t>момента размещения извещения о</w:t>
            </w:r>
            <w:r>
              <w:rPr>
                <w:rFonts w:ascii="Courier New" w:hAnsi="Courier New" w:cs="Courier New"/>
                <w:color w:val="000000"/>
              </w:rPr>
              <w:t> </w:t>
            </w:r>
            <w:r>
              <w:rPr>
                <w:rFonts w:ascii="Courier New" w:hAnsi="Courier New" w:cs="Courier New"/>
                <w:color w:val="000000"/>
                <w:lang w:val="ru-RU"/>
              </w:rPr>
              <w:t xml:space="preserve">его проведении </w:t>
            </w:r>
            <w:r>
              <w:rPr>
                <w:rFonts w:ascii="Courier New" w:hAnsi="Courier New" w:cs="Courier New"/>
                <w:b/>
                <w:color w:val="000000"/>
                <w:lang w:val="ru-RU"/>
              </w:rPr>
              <w:t>до</w:t>
            </w:r>
            <w:r>
              <w:rPr>
                <w:rFonts w:ascii="Courier New" w:hAnsi="Courier New" w:cs="Courier New"/>
                <w:b/>
                <w:color w:val="000000"/>
              </w:rPr>
              <w:t> </w:t>
            </w:r>
            <w:r>
              <w:rPr>
                <w:rFonts w:ascii="Courier New" w:hAnsi="Courier New" w:cs="Courier New"/>
                <w:b/>
                <w:color w:val="000000"/>
                <w:lang w:val="ru-RU"/>
              </w:rPr>
              <w:t>08</w:t>
            </w:r>
            <w:r>
              <w:rPr>
                <w:rFonts w:ascii="Courier New" w:hAnsi="Courier New" w:cs="Courier New"/>
                <w:b/>
                <w:color w:val="000000"/>
              </w:rPr>
              <w:t> </w:t>
            </w:r>
            <w:r>
              <w:rPr>
                <w:rFonts w:ascii="Courier New" w:hAnsi="Courier New" w:cs="Courier New"/>
                <w:b/>
                <w:color w:val="000000"/>
                <w:lang w:val="ru-RU"/>
              </w:rPr>
              <w:t>ч 00</w:t>
            </w:r>
            <w:r>
              <w:rPr>
                <w:rFonts w:ascii="Courier New" w:hAnsi="Courier New" w:cs="Courier New"/>
                <w:b/>
                <w:color w:val="000000"/>
              </w:rPr>
              <w:t> </w:t>
            </w:r>
            <w:r>
              <w:rPr>
                <w:rFonts w:ascii="Courier New" w:hAnsi="Courier New" w:cs="Courier New"/>
                <w:b/>
                <w:color w:val="000000"/>
                <w:lang w:val="ru-RU"/>
              </w:rPr>
              <w:t>мин (по</w:t>
            </w:r>
            <w:r>
              <w:rPr>
                <w:rFonts w:ascii="Courier New" w:hAnsi="Courier New" w:cs="Courier New"/>
                <w:b/>
                <w:color w:val="000000"/>
              </w:rPr>
              <w:t> </w:t>
            </w:r>
            <w:r>
              <w:rPr>
                <w:rFonts w:ascii="Courier New" w:hAnsi="Courier New" w:cs="Courier New"/>
                <w:b/>
                <w:color w:val="000000"/>
                <w:lang w:val="ru-RU"/>
              </w:rPr>
              <w:t>местному времени) 22.02.2024</w:t>
            </w:r>
          </w:p>
        </w:tc>
      </w:tr>
      <w:tr w14:paraId="091D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318E5FA2">
            <w:pPr>
              <w:ind w:firstLine="709"/>
              <w:jc w:val="center"/>
              <w:rPr>
                <w:rFonts w:ascii="Courier New" w:hAnsi="Courier New" w:cs="Courier New"/>
                <w:color w:val="000000"/>
                <w:lang w:val="ru-RU"/>
              </w:rPr>
            </w:pPr>
            <w:r>
              <w:rPr>
                <w:rFonts w:ascii="Courier New" w:hAnsi="Courier New" w:cs="Courier New"/>
                <w:color w:val="000000"/>
                <w:lang w:val="ru-RU"/>
              </w:rPr>
              <w:t>330</w:t>
            </w:r>
          </w:p>
        </w:tc>
        <w:tc>
          <w:tcPr>
            <w:tcW w:w="3806" w:type="dxa"/>
            <w:tcMar>
              <w:top w:w="75" w:type="dxa"/>
              <w:left w:w="75" w:type="dxa"/>
              <w:bottom w:w="75" w:type="dxa"/>
              <w:right w:w="75" w:type="dxa"/>
            </w:tcMar>
          </w:tcPr>
          <w:p w14:paraId="258ED081">
            <w:pPr>
              <w:ind w:firstLine="709"/>
              <w:rPr>
                <w:rFonts w:ascii="Courier New" w:hAnsi="Courier New" w:cs="Courier New"/>
                <w:color w:val="000000"/>
                <w:lang w:val="ru-RU"/>
              </w:rPr>
            </w:pPr>
            <w:r>
              <w:rPr>
                <w:rFonts w:ascii="Courier New" w:hAnsi="Courier New" w:cs="Courier New"/>
                <w:color w:val="000000"/>
                <w:lang w:val="ru-RU"/>
              </w:rPr>
              <w:t>Дата проведения аукциона</w:t>
            </w:r>
          </w:p>
        </w:tc>
        <w:tc>
          <w:tcPr>
            <w:tcW w:w="5036" w:type="dxa"/>
            <w:tcMar>
              <w:top w:w="75" w:type="dxa"/>
              <w:left w:w="75" w:type="dxa"/>
              <w:bottom w:w="75" w:type="dxa"/>
              <w:right w:w="75" w:type="dxa"/>
            </w:tcMar>
          </w:tcPr>
          <w:p w14:paraId="0755F311">
            <w:pPr>
              <w:ind w:firstLine="709"/>
              <w:jc w:val="both"/>
              <w:rPr>
                <w:rFonts w:ascii="Courier New" w:hAnsi="Courier New" w:cs="Courier New"/>
                <w:color w:val="000000"/>
                <w:lang w:val="ru-RU"/>
              </w:rPr>
            </w:pPr>
            <w:r>
              <w:rPr>
                <w:rFonts w:ascii="Courier New" w:hAnsi="Courier New" w:cs="Courier New"/>
                <w:b/>
                <w:color w:val="000000"/>
                <w:lang w:val="ru-RU"/>
              </w:rPr>
              <w:t>22.02.2024 10 ч 00 мин (по местному времени)</w:t>
            </w:r>
          </w:p>
        </w:tc>
      </w:tr>
      <w:tr w14:paraId="506C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22" w:type="dxa"/>
            <w:tcMar>
              <w:top w:w="75" w:type="dxa"/>
              <w:left w:w="75" w:type="dxa"/>
              <w:bottom w:w="75" w:type="dxa"/>
              <w:right w:w="75" w:type="dxa"/>
            </w:tcMar>
          </w:tcPr>
          <w:p w14:paraId="2E00650F">
            <w:pPr>
              <w:ind w:firstLine="709"/>
              <w:jc w:val="center"/>
              <w:rPr>
                <w:rFonts w:ascii="Courier New" w:hAnsi="Courier New" w:cs="Courier New"/>
                <w:color w:val="000000"/>
                <w:lang w:val="ru-RU"/>
              </w:rPr>
            </w:pPr>
            <w:r>
              <w:rPr>
                <w:rFonts w:ascii="Courier New" w:hAnsi="Courier New" w:cs="Courier New"/>
                <w:color w:val="000000"/>
                <w:lang w:val="ru-RU"/>
              </w:rPr>
              <w:t>331</w:t>
            </w:r>
          </w:p>
        </w:tc>
        <w:tc>
          <w:tcPr>
            <w:tcW w:w="3806" w:type="dxa"/>
            <w:tcMar>
              <w:top w:w="75" w:type="dxa"/>
              <w:left w:w="75" w:type="dxa"/>
              <w:bottom w:w="75" w:type="dxa"/>
              <w:right w:w="75" w:type="dxa"/>
            </w:tcMar>
          </w:tcPr>
          <w:p w14:paraId="1B0593AF">
            <w:pPr>
              <w:ind w:firstLine="709"/>
              <w:rPr>
                <w:rFonts w:ascii="Courier New" w:hAnsi="Courier New" w:cs="Courier New"/>
                <w:color w:val="000000"/>
                <w:lang w:val="ru-RU"/>
              </w:rPr>
            </w:pPr>
            <w:r>
              <w:rPr>
                <w:rFonts w:ascii="Courier New" w:hAnsi="Courier New" w:cs="Courier New"/>
                <w:color w:val="000000"/>
                <w:lang w:val="ru-RU"/>
              </w:rPr>
              <w:t>Дата подведения итогов определения поставщика (подрядчика, исполнителя)</w:t>
            </w:r>
          </w:p>
        </w:tc>
        <w:tc>
          <w:tcPr>
            <w:tcW w:w="5036" w:type="dxa"/>
            <w:tcMar>
              <w:top w:w="75" w:type="dxa"/>
              <w:left w:w="75" w:type="dxa"/>
              <w:bottom w:w="75" w:type="dxa"/>
              <w:right w:w="75" w:type="dxa"/>
            </w:tcMar>
          </w:tcPr>
          <w:p w14:paraId="14F142E5">
            <w:pPr>
              <w:ind w:firstLine="709"/>
              <w:jc w:val="both"/>
              <w:rPr>
                <w:rFonts w:ascii="Courier New" w:hAnsi="Courier New" w:cs="Courier New"/>
                <w:color w:val="000000"/>
                <w:lang w:val="ru-RU"/>
              </w:rPr>
            </w:pPr>
            <w:r>
              <w:rPr>
                <w:rFonts w:ascii="Courier New" w:hAnsi="Courier New" w:cs="Courier New"/>
                <w:b/>
                <w:color w:val="000000"/>
                <w:lang w:val="ru-RU"/>
              </w:rPr>
              <w:t>23.02. 2024</w:t>
            </w:r>
          </w:p>
        </w:tc>
      </w:tr>
    </w:tbl>
    <w:p w14:paraId="047805B7">
      <w:pPr>
        <w:ind w:firstLine="709"/>
        <w:jc w:val="both"/>
        <w:rPr>
          <w:rFonts w:ascii="Arial" w:hAnsi="Arial" w:cs="Arial"/>
          <w:color w:val="000000"/>
          <w:sz w:val="24"/>
          <w:szCs w:val="24"/>
          <w:lang w:val="ru-RU"/>
        </w:rPr>
      </w:pPr>
    </w:p>
    <w:p w14:paraId="0EC92F68">
      <w:pPr>
        <w:ind w:firstLine="709"/>
        <w:jc w:val="both"/>
        <w:rPr>
          <w:rFonts w:ascii="Arial" w:hAnsi="Arial" w:cs="Arial"/>
          <w:color w:val="000000"/>
          <w:sz w:val="24"/>
          <w:szCs w:val="24"/>
          <w:lang w:val="ru-RU"/>
        </w:rPr>
      </w:pPr>
      <w:r>
        <w:rPr>
          <w:rFonts w:ascii="Arial" w:hAnsi="Arial" w:cs="Arial"/>
          <w:bCs/>
          <w:color w:val="000000"/>
          <w:sz w:val="24"/>
          <w:szCs w:val="24"/>
          <w:lang w:val="ru-RU"/>
        </w:rPr>
        <w:t>2. Документы, прилагаемые к</w:t>
      </w:r>
      <w:r>
        <w:rPr>
          <w:rFonts w:ascii="Arial" w:hAnsi="Arial" w:cs="Arial"/>
          <w:bCs/>
          <w:color w:val="000000"/>
          <w:sz w:val="24"/>
          <w:szCs w:val="24"/>
        </w:rPr>
        <w:t> </w:t>
      </w:r>
      <w:r>
        <w:rPr>
          <w:rFonts w:ascii="Arial" w:hAnsi="Arial" w:cs="Arial"/>
          <w:bCs/>
          <w:color w:val="000000"/>
          <w:sz w:val="24"/>
          <w:szCs w:val="24"/>
          <w:lang w:val="ru-RU"/>
        </w:rPr>
        <w:t>извещению об</w:t>
      </w:r>
      <w:r>
        <w:rPr>
          <w:rFonts w:ascii="Arial" w:hAnsi="Arial" w:cs="Arial"/>
          <w:bCs/>
          <w:color w:val="000000"/>
          <w:sz w:val="24"/>
          <w:szCs w:val="24"/>
        </w:rPr>
        <w:t> </w:t>
      </w:r>
      <w:r>
        <w:rPr>
          <w:rFonts w:ascii="Arial" w:hAnsi="Arial" w:cs="Arial"/>
          <w:bCs/>
          <w:color w:val="000000"/>
          <w:sz w:val="24"/>
          <w:szCs w:val="24"/>
          <w:lang w:val="ru-RU"/>
        </w:rPr>
        <w:t xml:space="preserve">осуществлении закупки: </w:t>
      </w:r>
    </w:p>
    <w:tbl>
      <w:tblPr>
        <w:tblStyle w:val="3"/>
        <w:tblW w:w="0" w:type="auto"/>
        <w:tblInd w:w="0" w:type="dxa"/>
        <w:tblLayout w:type="autofit"/>
        <w:tblCellMar>
          <w:top w:w="15" w:type="dxa"/>
          <w:left w:w="15" w:type="dxa"/>
          <w:bottom w:w="15" w:type="dxa"/>
          <w:right w:w="15" w:type="dxa"/>
        </w:tblCellMar>
      </w:tblPr>
      <w:tblGrid>
        <w:gridCol w:w="9504"/>
      </w:tblGrid>
      <w:tr w14:paraId="3CE5E9AA">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5AE4E603">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2.1. Описание объекта закупки в</w:t>
            </w:r>
            <w:r>
              <w:rPr>
                <w:rFonts w:ascii="Arial" w:hAnsi="Arial" w:cs="Arial"/>
                <w:color w:val="000000"/>
                <w:sz w:val="24"/>
                <w:szCs w:val="24"/>
              </w:rPr>
              <w:t> </w:t>
            </w:r>
            <w:r>
              <w:rPr>
                <w:rFonts w:ascii="Arial" w:hAnsi="Arial" w:cs="Arial"/>
                <w:color w:val="000000"/>
                <w:sz w:val="24"/>
                <w:szCs w:val="24"/>
                <w:lang w:val="ru-RU"/>
              </w:rPr>
              <w:t>соответствии со</w:t>
            </w:r>
            <w:r>
              <w:rPr>
                <w:rFonts w:ascii="Arial" w:hAnsi="Arial" w:cs="Arial"/>
                <w:color w:val="000000"/>
                <w:sz w:val="24"/>
                <w:szCs w:val="24"/>
              </w:rPr>
              <w:t> </w:t>
            </w:r>
            <w:r>
              <w:rPr>
                <w:rFonts w:ascii="Arial" w:hAnsi="Arial" w:cs="Arial"/>
                <w:color w:val="000000"/>
                <w:sz w:val="24"/>
                <w:szCs w:val="24"/>
                <w:lang w:val="ru-RU"/>
              </w:rPr>
              <w:t>статьей</w:t>
            </w:r>
            <w:r>
              <w:rPr>
                <w:rFonts w:ascii="Arial" w:hAnsi="Arial" w:cs="Arial"/>
                <w:color w:val="000000"/>
                <w:sz w:val="24"/>
                <w:szCs w:val="24"/>
              </w:rPr>
              <w:t> </w:t>
            </w:r>
            <w:r>
              <w:rPr>
                <w:rFonts w:ascii="Arial" w:hAnsi="Arial" w:cs="Arial"/>
                <w:color w:val="000000"/>
                <w:sz w:val="24"/>
                <w:szCs w:val="24"/>
                <w:lang w:val="ru-RU"/>
              </w:rPr>
              <w:t>33</w:t>
            </w:r>
            <w:r>
              <w:rPr>
                <w:rFonts w:ascii="Arial" w:hAnsi="Arial" w:cs="Arial"/>
                <w:color w:val="000000"/>
                <w:sz w:val="24"/>
                <w:szCs w:val="24"/>
              </w:rPr>
              <w:t> </w:t>
            </w:r>
            <w:r>
              <w:rPr>
                <w:rFonts w:ascii="Arial" w:hAnsi="Arial" w:cs="Arial"/>
                <w:color w:val="000000"/>
                <w:sz w:val="24"/>
                <w:szCs w:val="24"/>
                <w:lang w:val="ru-RU"/>
              </w:rPr>
              <w:t>Федерального закона (Техническое задание).</w:t>
            </w:r>
          </w:p>
        </w:tc>
      </w:tr>
      <w:tr w14:paraId="6164C2D4">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42871EFA">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2.2. Обоснование начальной (максимальной) цены контракта, Локально-сметный расчет.</w:t>
            </w:r>
          </w:p>
        </w:tc>
      </w:tr>
      <w:tr w14:paraId="3BB1BA9E">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5A1A79A9">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2.3. Требования к</w:t>
            </w:r>
            <w:r>
              <w:rPr>
                <w:rFonts w:ascii="Arial" w:hAnsi="Arial" w:cs="Arial"/>
                <w:color w:val="000000"/>
                <w:sz w:val="24"/>
                <w:szCs w:val="24"/>
              </w:rPr>
              <w:t> </w:t>
            </w:r>
            <w:r>
              <w:rPr>
                <w:rFonts w:ascii="Arial" w:hAnsi="Arial" w:cs="Arial"/>
                <w:color w:val="000000"/>
                <w:sz w:val="24"/>
                <w:szCs w:val="24"/>
                <w:lang w:val="ru-RU"/>
              </w:rPr>
              <w:t>содержанию, составу заявки на</w:t>
            </w:r>
            <w:r>
              <w:rPr>
                <w:rFonts w:ascii="Arial" w:hAnsi="Arial" w:cs="Arial"/>
                <w:color w:val="000000"/>
                <w:sz w:val="24"/>
                <w:szCs w:val="24"/>
              </w:rPr>
              <w:t> </w:t>
            </w:r>
            <w:r>
              <w:rPr>
                <w:rFonts w:ascii="Arial" w:hAnsi="Arial" w:cs="Arial"/>
                <w:color w:val="000000"/>
                <w:sz w:val="24"/>
                <w:szCs w:val="24"/>
                <w:lang w:val="ru-RU"/>
              </w:rPr>
              <w:t>участие в</w:t>
            </w:r>
            <w:r>
              <w:rPr>
                <w:rFonts w:ascii="Arial" w:hAnsi="Arial" w:cs="Arial"/>
                <w:color w:val="000000"/>
                <w:sz w:val="24"/>
                <w:szCs w:val="24"/>
              </w:rPr>
              <w:t> </w:t>
            </w:r>
            <w:r>
              <w:rPr>
                <w:rFonts w:ascii="Arial" w:hAnsi="Arial" w:cs="Arial"/>
                <w:color w:val="000000"/>
                <w:sz w:val="24"/>
                <w:szCs w:val="24"/>
                <w:lang w:val="ru-RU"/>
              </w:rPr>
              <w:t>закупке в</w:t>
            </w:r>
            <w:r>
              <w:rPr>
                <w:rFonts w:ascii="Arial" w:hAnsi="Arial" w:cs="Arial"/>
                <w:color w:val="000000"/>
                <w:sz w:val="24"/>
                <w:szCs w:val="24"/>
              </w:rPr>
              <w:t> </w:t>
            </w:r>
            <w:r>
              <w:rPr>
                <w:rFonts w:ascii="Arial" w:hAnsi="Arial" w:cs="Arial"/>
                <w:color w:val="000000"/>
                <w:sz w:val="24"/>
                <w:szCs w:val="24"/>
                <w:lang w:val="ru-RU"/>
              </w:rPr>
              <w:t>соответствии с</w:t>
            </w:r>
            <w:r>
              <w:rPr>
                <w:rFonts w:ascii="Arial" w:hAnsi="Arial" w:cs="Arial"/>
                <w:color w:val="000000"/>
                <w:sz w:val="24"/>
                <w:szCs w:val="24"/>
              </w:rPr>
              <w:t> </w:t>
            </w:r>
            <w:r>
              <w:rPr>
                <w:rFonts w:ascii="Arial" w:hAnsi="Arial" w:cs="Arial"/>
                <w:color w:val="000000"/>
                <w:sz w:val="24"/>
                <w:szCs w:val="24"/>
                <w:lang w:val="ru-RU"/>
              </w:rPr>
              <w:t>Федеральным законом и</w:t>
            </w:r>
            <w:r>
              <w:rPr>
                <w:rFonts w:ascii="Arial" w:hAnsi="Arial" w:cs="Arial"/>
                <w:color w:val="000000"/>
                <w:sz w:val="24"/>
                <w:szCs w:val="24"/>
              </w:rPr>
              <w:t> </w:t>
            </w:r>
            <w:r>
              <w:rPr>
                <w:rFonts w:ascii="Arial" w:hAnsi="Arial" w:cs="Arial"/>
                <w:color w:val="000000"/>
                <w:sz w:val="24"/>
                <w:szCs w:val="24"/>
                <w:lang w:val="ru-RU"/>
              </w:rPr>
              <w:t>инструкция по</w:t>
            </w:r>
            <w:r>
              <w:rPr>
                <w:rFonts w:ascii="Arial" w:hAnsi="Arial" w:cs="Arial"/>
                <w:color w:val="000000"/>
                <w:sz w:val="24"/>
                <w:szCs w:val="24"/>
              </w:rPr>
              <w:t> </w:t>
            </w:r>
            <w:r>
              <w:rPr>
                <w:rFonts w:ascii="Arial" w:hAnsi="Arial" w:cs="Arial"/>
                <w:color w:val="000000"/>
                <w:sz w:val="24"/>
                <w:szCs w:val="24"/>
                <w:lang w:val="ru-RU"/>
              </w:rPr>
              <w:t>ее</w:t>
            </w:r>
            <w:r>
              <w:rPr>
                <w:rFonts w:ascii="Arial" w:hAnsi="Arial" w:cs="Arial"/>
                <w:color w:val="000000"/>
                <w:sz w:val="24"/>
                <w:szCs w:val="24"/>
              </w:rPr>
              <w:t> </w:t>
            </w:r>
            <w:r>
              <w:rPr>
                <w:rFonts w:ascii="Arial" w:hAnsi="Arial" w:cs="Arial"/>
                <w:color w:val="000000"/>
                <w:sz w:val="24"/>
                <w:szCs w:val="24"/>
                <w:lang w:val="ru-RU"/>
              </w:rPr>
              <w:t>заполнению.</w:t>
            </w:r>
          </w:p>
        </w:tc>
      </w:tr>
      <w:tr w14:paraId="33B3FA39">
        <w:tblPrEx>
          <w:tblCellMar>
            <w:top w:w="15" w:type="dxa"/>
            <w:left w:w="15" w:type="dxa"/>
            <w:bottom w:w="15" w:type="dxa"/>
            <w:right w:w="15" w:type="dxa"/>
          </w:tblCellMar>
        </w:tblPrEx>
        <w:tc>
          <w:tcPr>
            <w:tcW w:w="0" w:type="auto"/>
            <w:tcMar>
              <w:top w:w="75" w:type="dxa"/>
              <w:left w:w="75" w:type="dxa"/>
              <w:bottom w:w="75" w:type="dxa"/>
              <w:right w:w="75" w:type="dxa"/>
            </w:tcMar>
            <w:vAlign w:val="center"/>
          </w:tcPr>
          <w:p w14:paraId="64B8F21A">
            <w:pPr>
              <w:spacing w:before="0" w:beforeAutospacing="0" w:after="0" w:afterAutospacing="0"/>
              <w:ind w:firstLine="709"/>
              <w:jc w:val="both"/>
              <w:rPr>
                <w:rFonts w:ascii="Arial" w:hAnsi="Arial" w:cs="Arial"/>
                <w:color w:val="000000"/>
                <w:sz w:val="24"/>
                <w:szCs w:val="24"/>
                <w:lang w:val="ru-RU"/>
              </w:rPr>
            </w:pPr>
            <w:r>
              <w:rPr>
                <w:rFonts w:ascii="Arial" w:hAnsi="Arial" w:cs="Arial"/>
                <w:color w:val="000000"/>
                <w:sz w:val="24"/>
                <w:szCs w:val="24"/>
                <w:lang w:val="ru-RU"/>
              </w:rPr>
              <w:t>2.4. Проект контракта.</w:t>
            </w:r>
          </w:p>
          <w:p w14:paraId="745C32C8">
            <w:pPr>
              <w:spacing w:before="0" w:beforeAutospacing="0" w:after="0" w:afterAutospacing="0"/>
              <w:ind w:firstLine="709"/>
              <w:jc w:val="both"/>
              <w:rPr>
                <w:rFonts w:ascii="Arial" w:hAnsi="Arial" w:cs="Arial"/>
                <w:color w:val="000000"/>
                <w:sz w:val="24"/>
                <w:szCs w:val="24"/>
                <w:lang w:val="ru-RU"/>
              </w:rPr>
            </w:pPr>
          </w:p>
        </w:tc>
      </w:tr>
    </w:tbl>
    <w:p w14:paraId="298F1111">
      <w:pPr>
        <w:ind w:firstLine="709"/>
        <w:rPr>
          <w:rFonts w:ascii="Times New Roman" w:hAnsi="Times New Roman" w:cs="Times New Roman"/>
          <w:sz w:val="20"/>
          <w:szCs w:val="20"/>
          <w:lang w:val="ru-RU"/>
        </w:rPr>
      </w:pPr>
    </w:p>
    <w:p w14:paraId="5A7A180A">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383B604D">
      <w:pPr>
        <w:tabs>
          <w:tab w:val="left" w:pos="13308"/>
        </w:tabs>
        <w:contextualSpacing/>
        <w:jc w:val="right"/>
      </w:pPr>
      <w:r>
        <w:t xml:space="preserve">Приложение 1 </w:t>
      </w:r>
    </w:p>
    <w:p w14:paraId="5236C4BD">
      <w:pPr>
        <w:contextualSpacing/>
        <w:jc w:val="right"/>
      </w:pPr>
      <w:r>
        <w:t>К Извещению об</w:t>
      </w:r>
    </w:p>
    <w:p w14:paraId="13AEDD98">
      <w:pPr>
        <w:contextualSpacing/>
        <w:jc w:val="right"/>
      </w:pPr>
      <w:r>
        <w:t>Осуществлении закупки</w:t>
      </w:r>
    </w:p>
    <w:p w14:paraId="4C1FFC3C">
      <w:pPr>
        <w:contextualSpacing/>
        <w:jc w:val="right"/>
      </w:pPr>
    </w:p>
    <w:p w14:paraId="71F46A08">
      <w:pPr>
        <w:contextualSpacing/>
        <w:jc w:val="right"/>
      </w:pPr>
      <w:r>
        <w:t xml:space="preserve">УТВЕРЖДАЮ: </w:t>
      </w:r>
    </w:p>
    <w:p w14:paraId="31C49ACA">
      <w:pPr>
        <w:contextualSpacing/>
        <w:jc w:val="right"/>
      </w:pPr>
      <w:r>
        <w:t>Глава Голоустненского</w:t>
      </w:r>
    </w:p>
    <w:p w14:paraId="76061E0F">
      <w:pPr>
        <w:contextualSpacing/>
        <w:jc w:val="right"/>
      </w:pPr>
      <w:r>
        <w:t xml:space="preserve"> муниципального</w:t>
      </w:r>
    </w:p>
    <w:p w14:paraId="1B2AFCC1">
      <w:pPr>
        <w:contextualSpacing/>
        <w:jc w:val="right"/>
      </w:pPr>
      <w:r>
        <w:t>образования</w:t>
      </w:r>
    </w:p>
    <w:p w14:paraId="2CF12DA8">
      <w:pPr>
        <w:contextualSpacing/>
        <w:jc w:val="right"/>
      </w:pPr>
    </w:p>
    <w:p w14:paraId="17B187BA">
      <w:pPr>
        <w:contextualSpacing/>
        <w:jc w:val="right"/>
      </w:pPr>
      <w:r>
        <w:t>____________ О. М. Жукова</w:t>
      </w:r>
    </w:p>
    <w:p w14:paraId="556598F7">
      <w:pPr>
        <w:contextualSpacing/>
        <w:jc w:val="right"/>
      </w:pPr>
      <w:r>
        <w:t>«___»_____________2024 г.</w:t>
      </w:r>
    </w:p>
    <w:p w14:paraId="1DC62C17"/>
    <w:p w14:paraId="5B17E54B"/>
    <w:p w14:paraId="041D713D">
      <w:pPr>
        <w:spacing w:after="0"/>
        <w:jc w:val="center"/>
        <w:rPr>
          <w:sz w:val="24"/>
          <w:szCs w:val="24"/>
        </w:rPr>
      </w:pPr>
      <w:r>
        <w:rPr>
          <w:sz w:val="24"/>
          <w:szCs w:val="24"/>
        </w:rPr>
        <w:t>ТЕХНИЧЕСКОЕ ЗАДАНИЕ</w:t>
      </w:r>
    </w:p>
    <w:p w14:paraId="4E75D59A">
      <w:pPr>
        <w:spacing w:after="0"/>
        <w:jc w:val="center"/>
        <w:rPr>
          <w:sz w:val="24"/>
          <w:szCs w:val="24"/>
          <w:lang w:val="ru-RU"/>
        </w:rPr>
      </w:pPr>
      <w:r>
        <w:rPr>
          <w:sz w:val="24"/>
          <w:szCs w:val="24"/>
          <w:lang w:val="ru-RU"/>
        </w:rPr>
        <w:t xml:space="preserve">НА ВЫПОЛНЕНИЕ РАБОТ ПО БЛАГОУСТРОЙСТВУ МНОГОЦЕЛЕВОЙ СПОРТИВНОЙ ПЛОЩАДКИ  </w:t>
      </w:r>
    </w:p>
    <w:p w14:paraId="00998149">
      <w:pPr>
        <w:spacing w:after="0"/>
        <w:jc w:val="center"/>
        <w:rPr>
          <w:sz w:val="24"/>
          <w:szCs w:val="24"/>
          <w:lang w:val="ru-RU"/>
        </w:rPr>
      </w:pPr>
      <w:r>
        <w:rPr>
          <w:sz w:val="24"/>
          <w:szCs w:val="24"/>
          <w:lang w:val="ru-RU"/>
        </w:rPr>
        <w:t>ПО АДРЕСУ: ИРКУТСКАЯ ОБЛАСТЬ, ИРКУТСКИЙ РАЙОН, С. МАЛОЕ ГОЛОУСТНОЕ, УЛ. НАГОРНАЯ, 22Б.</w:t>
      </w:r>
    </w:p>
    <w:p w14:paraId="4885178D">
      <w:pPr>
        <w:rPr>
          <w:lang w:val="ru-RU"/>
        </w:rPr>
      </w:pPr>
    </w:p>
    <w:p w14:paraId="5192A3FF">
      <w:pPr>
        <w:spacing w:after="0"/>
        <w:jc w:val="both"/>
        <w:rPr>
          <w:rFonts w:ascii="Arial" w:hAnsi="Arial" w:cs="Arial"/>
          <w:sz w:val="24"/>
          <w:szCs w:val="24"/>
          <w:lang w:val="ru-RU"/>
        </w:rPr>
      </w:pPr>
      <w:r>
        <w:rPr>
          <w:rFonts w:ascii="Arial" w:hAnsi="Arial" w:cs="Arial"/>
          <w:b/>
          <w:sz w:val="24"/>
          <w:szCs w:val="24"/>
          <w:lang w:val="ru-RU"/>
        </w:rPr>
        <w:t>1.</w:t>
      </w:r>
      <w:r>
        <w:rPr>
          <w:rFonts w:ascii="Arial" w:hAnsi="Arial" w:cs="Arial"/>
          <w:b/>
          <w:sz w:val="24"/>
          <w:szCs w:val="24"/>
          <w:lang w:val="ru-RU"/>
        </w:rPr>
        <w:tab/>
      </w:r>
      <w:r>
        <w:rPr>
          <w:rFonts w:ascii="Arial" w:hAnsi="Arial" w:cs="Arial"/>
          <w:sz w:val="24"/>
          <w:szCs w:val="24"/>
          <w:lang w:val="ru-RU"/>
        </w:rPr>
        <w:t xml:space="preserve">Место проведения работ: Иркутская область, Иркутский район, с. Малое Голоустное, </w:t>
      </w:r>
      <w:r>
        <w:rPr>
          <w:rFonts w:ascii="Arial" w:hAnsi="Arial" w:cs="Arial"/>
          <w:b/>
          <w:sz w:val="24"/>
          <w:szCs w:val="24"/>
          <w:lang w:val="ru-RU"/>
        </w:rPr>
        <w:t>ул. Нагорная, 22Б</w:t>
      </w:r>
      <w:r>
        <w:rPr>
          <w:rFonts w:ascii="Arial" w:hAnsi="Arial" w:cs="Arial"/>
          <w:sz w:val="24"/>
          <w:szCs w:val="24"/>
          <w:lang w:val="ru-RU"/>
        </w:rPr>
        <w:t>.</w:t>
      </w:r>
    </w:p>
    <w:p w14:paraId="25E87AED">
      <w:pPr>
        <w:spacing w:after="0"/>
        <w:jc w:val="both"/>
        <w:rPr>
          <w:rFonts w:ascii="Arial" w:hAnsi="Arial" w:cs="Arial"/>
          <w:sz w:val="24"/>
          <w:szCs w:val="24"/>
          <w:lang w:val="ru-RU"/>
        </w:rPr>
      </w:pPr>
      <w:r>
        <w:rPr>
          <w:rFonts w:ascii="Arial" w:hAnsi="Arial" w:cs="Arial"/>
          <w:b/>
          <w:sz w:val="24"/>
          <w:szCs w:val="24"/>
          <w:lang w:val="ru-RU"/>
        </w:rPr>
        <w:t>2.</w:t>
      </w:r>
      <w:r>
        <w:rPr>
          <w:rFonts w:ascii="Arial" w:hAnsi="Arial" w:cs="Arial"/>
          <w:sz w:val="24"/>
          <w:szCs w:val="24"/>
          <w:lang w:val="ru-RU"/>
        </w:rPr>
        <w:tab/>
      </w:r>
      <w:r>
        <w:rPr>
          <w:rFonts w:ascii="Arial" w:hAnsi="Arial" w:cs="Arial"/>
          <w:sz w:val="24"/>
          <w:szCs w:val="24"/>
          <w:lang w:val="ru-RU"/>
        </w:rPr>
        <w:t xml:space="preserve">Срок выполнения работ: с момента подписания Сторонами настоящего Муниципального Контракта по </w:t>
      </w:r>
      <w:r>
        <w:rPr>
          <w:rFonts w:ascii="Arial" w:hAnsi="Arial" w:cs="Arial"/>
          <w:b/>
          <w:sz w:val="24"/>
          <w:szCs w:val="24"/>
          <w:lang w:val="ru-RU"/>
        </w:rPr>
        <w:t>01 СЕНТЯБРЯ</w:t>
      </w:r>
      <w:r>
        <w:rPr>
          <w:rFonts w:ascii="Arial" w:hAnsi="Arial" w:cs="Arial"/>
          <w:sz w:val="24"/>
          <w:szCs w:val="24"/>
          <w:lang w:val="ru-RU"/>
        </w:rPr>
        <w:t xml:space="preserve"> </w:t>
      </w:r>
      <w:r>
        <w:rPr>
          <w:rFonts w:ascii="Arial" w:hAnsi="Arial" w:cs="Arial"/>
          <w:b/>
          <w:sz w:val="24"/>
          <w:szCs w:val="24"/>
          <w:lang w:val="ru-RU"/>
        </w:rPr>
        <w:t>2024 года</w:t>
      </w:r>
      <w:r>
        <w:rPr>
          <w:rFonts w:ascii="Arial" w:hAnsi="Arial" w:cs="Arial"/>
          <w:sz w:val="24"/>
          <w:szCs w:val="24"/>
          <w:lang w:val="ru-RU"/>
        </w:rPr>
        <w:t xml:space="preserve"> при этом Подрядчик имеет право сдать выполненные работы досрочно.</w:t>
      </w:r>
    </w:p>
    <w:p w14:paraId="73446350">
      <w:pPr>
        <w:spacing w:after="0"/>
        <w:jc w:val="both"/>
        <w:rPr>
          <w:rFonts w:ascii="Arial" w:hAnsi="Arial" w:cs="Arial"/>
          <w:sz w:val="24"/>
          <w:szCs w:val="24"/>
          <w:lang w:val="ru-RU"/>
        </w:rPr>
      </w:pPr>
      <w:r>
        <w:rPr>
          <w:rFonts w:ascii="Arial" w:hAnsi="Arial" w:cs="Arial"/>
          <w:b/>
          <w:sz w:val="24"/>
          <w:szCs w:val="24"/>
          <w:lang w:val="ru-RU"/>
        </w:rPr>
        <w:t>3.</w:t>
      </w:r>
      <w:r>
        <w:rPr>
          <w:rFonts w:ascii="Arial" w:hAnsi="Arial" w:cs="Arial"/>
          <w:sz w:val="24"/>
          <w:szCs w:val="24"/>
          <w:lang w:val="ru-RU"/>
        </w:rPr>
        <w:tab/>
      </w:r>
      <w:r>
        <w:rPr>
          <w:rFonts w:ascii="Arial" w:hAnsi="Arial" w:cs="Arial"/>
          <w:sz w:val="24"/>
          <w:szCs w:val="24"/>
          <w:lang w:val="ru-RU"/>
        </w:rPr>
        <w:t>Количество - одна условная единица.</w:t>
      </w:r>
    </w:p>
    <w:p w14:paraId="1B338386">
      <w:pPr>
        <w:spacing w:after="0"/>
        <w:jc w:val="both"/>
        <w:rPr>
          <w:rFonts w:ascii="Arial" w:hAnsi="Arial" w:cs="Arial"/>
          <w:sz w:val="24"/>
          <w:szCs w:val="24"/>
          <w:lang w:val="ru-RU"/>
        </w:rPr>
      </w:pPr>
      <w:r>
        <w:rPr>
          <w:rFonts w:ascii="Arial" w:hAnsi="Arial" w:cs="Arial"/>
          <w:b/>
          <w:sz w:val="24"/>
          <w:szCs w:val="24"/>
          <w:lang w:val="ru-RU"/>
        </w:rPr>
        <w:t>4.</w:t>
      </w:r>
      <w:r>
        <w:rPr>
          <w:rFonts w:ascii="Arial" w:hAnsi="Arial" w:cs="Arial"/>
          <w:sz w:val="24"/>
          <w:szCs w:val="24"/>
          <w:lang w:val="ru-RU"/>
        </w:rPr>
        <w:tab/>
      </w:r>
      <w:r>
        <w:rPr>
          <w:rFonts w:ascii="Arial" w:hAnsi="Arial" w:cs="Arial"/>
          <w:sz w:val="24"/>
          <w:szCs w:val="24"/>
          <w:lang w:val="ru-RU"/>
        </w:rPr>
        <w:t>Перечень основных работ: согласно локального сметного расчета (сметы).</w:t>
      </w:r>
    </w:p>
    <w:p w14:paraId="38BF3107">
      <w:pPr>
        <w:spacing w:after="0"/>
        <w:jc w:val="both"/>
        <w:rPr>
          <w:rFonts w:ascii="Arial" w:hAnsi="Arial" w:cs="Arial"/>
          <w:sz w:val="24"/>
          <w:szCs w:val="24"/>
          <w:lang w:val="ru-RU"/>
        </w:rPr>
      </w:pPr>
      <w:r>
        <w:rPr>
          <w:rFonts w:ascii="Arial" w:hAnsi="Arial" w:cs="Arial"/>
          <w:b/>
          <w:sz w:val="24"/>
          <w:szCs w:val="24"/>
          <w:lang w:val="ru-RU"/>
        </w:rPr>
        <w:t>5.</w:t>
      </w:r>
      <w:r>
        <w:rPr>
          <w:rFonts w:ascii="Arial" w:hAnsi="Arial" w:cs="Arial"/>
          <w:sz w:val="24"/>
          <w:szCs w:val="24"/>
          <w:lang w:val="ru-RU"/>
        </w:rPr>
        <w:tab/>
      </w:r>
      <w:r>
        <w:rPr>
          <w:rFonts w:ascii="Arial" w:hAnsi="Arial" w:cs="Arial"/>
          <w:sz w:val="24"/>
          <w:szCs w:val="24"/>
          <w:lang w:val="ru-RU"/>
        </w:rPr>
        <w:t>Общие требования к выполнению работ:</w:t>
      </w:r>
    </w:p>
    <w:p w14:paraId="2556C302">
      <w:pPr>
        <w:spacing w:after="0"/>
        <w:jc w:val="both"/>
        <w:rPr>
          <w:rFonts w:ascii="Arial" w:hAnsi="Arial" w:cs="Arial"/>
          <w:sz w:val="24"/>
          <w:szCs w:val="24"/>
          <w:lang w:val="ru-RU"/>
        </w:rPr>
      </w:pPr>
      <w:r>
        <w:rPr>
          <w:rFonts w:ascii="Arial" w:hAnsi="Arial" w:cs="Arial"/>
          <w:sz w:val="24"/>
          <w:szCs w:val="24"/>
          <w:lang w:val="ru-RU"/>
        </w:rPr>
        <w:t xml:space="preserve">5.1. Подрядчик выполняет все работы в соответствии с календарным графиком производства работ, настоящим Техническим заданием, Локальным сметным расчетом, определяющими объем, содержание работ и другие, предъявляемые к ним требования, обеспечив их надлежащее качество. </w:t>
      </w:r>
    </w:p>
    <w:p w14:paraId="549B8D1F">
      <w:pPr>
        <w:spacing w:after="0"/>
        <w:jc w:val="both"/>
        <w:rPr>
          <w:rFonts w:ascii="Arial" w:hAnsi="Arial" w:cs="Arial"/>
          <w:sz w:val="24"/>
          <w:szCs w:val="24"/>
          <w:lang w:val="ru-RU"/>
        </w:rPr>
      </w:pPr>
      <w:r>
        <w:rPr>
          <w:rFonts w:ascii="Arial" w:hAnsi="Arial" w:cs="Arial"/>
          <w:sz w:val="24"/>
          <w:szCs w:val="24"/>
          <w:lang w:val="ru-RU"/>
        </w:rPr>
        <w:t>Используемые в сметном расчете ссылки на товарные знаки (при наличии) обусловлены требованиями МДС 81-35.2004 «Методика определения стоимости строительной продукции на территории Российской Федерации», установлены с целью обоснования стоимости работ и не устанавливают требований к применяемым материалам при выполнении работ по предмету контракта. При этом сметные расчеты и дизайн - проект не устанавливают требования к товарам. Конкретные требования к показателям товаров, устанавливаются заказчиком исключительно в техническом задании в соответствующем разделе.</w:t>
      </w:r>
    </w:p>
    <w:p w14:paraId="6FC83A85">
      <w:pPr>
        <w:spacing w:after="0"/>
        <w:jc w:val="both"/>
        <w:rPr>
          <w:rFonts w:ascii="Arial" w:hAnsi="Arial" w:cs="Arial"/>
          <w:sz w:val="24"/>
          <w:szCs w:val="24"/>
          <w:lang w:val="ru-RU"/>
        </w:rPr>
      </w:pPr>
      <w:r>
        <w:rPr>
          <w:rFonts w:ascii="Arial" w:hAnsi="Arial" w:cs="Arial"/>
          <w:sz w:val="24"/>
          <w:szCs w:val="24"/>
          <w:lang w:val="ru-RU"/>
        </w:rPr>
        <w:t>Все содержащиеся в техническом задании (сметной документации) товарные знаки сопровождаются словами «или эквивалент». Эквивалентность (аналогичность) материалов (комплектующих и оборудования) определяется в соответствии с требованиями действующего законодательства.</w:t>
      </w:r>
    </w:p>
    <w:p w14:paraId="2029D82E">
      <w:pPr>
        <w:jc w:val="both"/>
        <w:rPr>
          <w:rFonts w:ascii="Arial" w:hAnsi="Arial" w:cs="Arial"/>
          <w:sz w:val="24"/>
          <w:szCs w:val="24"/>
          <w:lang w:val="ru-RU"/>
        </w:rPr>
      </w:pPr>
      <w:r>
        <w:rPr>
          <w:rFonts w:ascii="Arial" w:hAnsi="Arial" w:cs="Arial"/>
          <w:sz w:val="24"/>
          <w:szCs w:val="24"/>
          <w:lang w:val="ru-RU"/>
        </w:rPr>
        <w:t>5.2. Подрядчик обязуется обеспечить и содержать за свой счет охрану Объекта, материалов, оборудования, стоянки строительной техники и другого имущества и сооружений, необходимых для ремонта Объекта, ограждения мест производства работ с момента начала производства работ до их окончания.</w:t>
      </w:r>
    </w:p>
    <w:p w14:paraId="50121588">
      <w:pPr>
        <w:jc w:val="both"/>
        <w:rPr>
          <w:rFonts w:ascii="Arial" w:hAnsi="Arial" w:cs="Arial"/>
          <w:sz w:val="24"/>
          <w:szCs w:val="24"/>
          <w:lang w:val="ru-RU"/>
        </w:rPr>
      </w:pPr>
      <w:r>
        <w:rPr>
          <w:rFonts w:ascii="Arial" w:hAnsi="Arial" w:cs="Arial"/>
          <w:sz w:val="24"/>
          <w:szCs w:val="24"/>
          <w:lang w:val="ru-RU"/>
        </w:rPr>
        <w:t>5.3. Работы необходимо производить в соответствии с действующими инструкциями, СНиП, нормами и стандартами, техническим заданием, применять материалы, соответствующие действующим ГОСТ и техническим условиям, соблюдать требования следующей документации:</w:t>
      </w:r>
    </w:p>
    <w:p w14:paraId="32F47C91">
      <w:pPr>
        <w:jc w:val="both"/>
        <w:rPr>
          <w:rFonts w:ascii="Arial" w:hAnsi="Arial" w:cs="Arial"/>
          <w:sz w:val="24"/>
          <w:szCs w:val="24"/>
          <w:lang w:val="ru-RU"/>
        </w:rPr>
      </w:pPr>
      <w:r>
        <w:rPr>
          <w:rFonts w:ascii="Arial" w:hAnsi="Arial" w:cs="Arial"/>
          <w:sz w:val="24"/>
          <w:szCs w:val="24"/>
          <w:lang w:val="ru-RU"/>
        </w:rPr>
        <w:t>- Федеральный закон Российской Федерации от 10 декабря 1995 г. №196-ФЗ «О безопасности дорожного движения»;</w:t>
      </w:r>
    </w:p>
    <w:p w14:paraId="5ADD38B5">
      <w:pPr>
        <w:jc w:val="both"/>
        <w:rPr>
          <w:rFonts w:ascii="Arial" w:hAnsi="Arial" w:cs="Arial"/>
          <w:sz w:val="24"/>
          <w:szCs w:val="24"/>
          <w:lang w:val="ru-RU"/>
        </w:rPr>
      </w:pPr>
      <w:r>
        <w:rPr>
          <w:rFonts w:ascii="Arial" w:hAnsi="Arial" w:cs="Arial"/>
          <w:sz w:val="24"/>
          <w:szCs w:val="24"/>
          <w:lang w:val="ru-RU"/>
        </w:rPr>
        <w:t>- Федеральный закон Российской Федерации от 27 декабря 2002 г. №184-ФЗ «О техническом регулировании»;</w:t>
      </w:r>
    </w:p>
    <w:p w14:paraId="137A0D98">
      <w:pPr>
        <w:jc w:val="both"/>
        <w:rPr>
          <w:rFonts w:ascii="Arial" w:hAnsi="Arial" w:cs="Arial"/>
          <w:sz w:val="24"/>
          <w:szCs w:val="24"/>
          <w:lang w:val="ru-RU"/>
        </w:rPr>
      </w:pPr>
      <w:r>
        <w:rPr>
          <w:rFonts w:ascii="Arial" w:hAnsi="Arial" w:cs="Arial"/>
          <w:sz w:val="24"/>
          <w:szCs w:val="24"/>
          <w:lang w:val="ru-RU"/>
        </w:rPr>
        <w:t xml:space="preserve">- СП 82.13330.2016 Благоустройство территорий. Актуализированная редакция СНиП </w:t>
      </w:r>
      <w:r>
        <w:rPr>
          <w:rFonts w:ascii="Arial" w:hAnsi="Arial" w:cs="Arial"/>
          <w:sz w:val="24"/>
          <w:szCs w:val="24"/>
        </w:rPr>
        <w:t>III</w:t>
      </w:r>
      <w:r>
        <w:rPr>
          <w:rFonts w:ascii="Arial" w:hAnsi="Arial" w:cs="Arial"/>
          <w:sz w:val="24"/>
          <w:szCs w:val="24"/>
          <w:lang w:val="ru-RU"/>
        </w:rPr>
        <w:t xml:space="preserve">-10-75 (с Изменениями </w:t>
      </w:r>
      <w:r>
        <w:rPr>
          <w:rFonts w:ascii="Arial" w:hAnsi="Arial" w:cs="Arial"/>
          <w:sz w:val="24"/>
          <w:szCs w:val="24"/>
        </w:rPr>
        <w:t>N</w:t>
      </w:r>
      <w:r>
        <w:rPr>
          <w:rFonts w:ascii="Arial" w:hAnsi="Arial" w:cs="Arial"/>
          <w:sz w:val="24"/>
          <w:szCs w:val="24"/>
          <w:lang w:val="ru-RU"/>
        </w:rPr>
        <w:t xml:space="preserve"> 1, 2);</w:t>
      </w:r>
    </w:p>
    <w:p w14:paraId="632308C0">
      <w:pPr>
        <w:jc w:val="both"/>
        <w:rPr>
          <w:rFonts w:ascii="Arial" w:hAnsi="Arial" w:cs="Arial"/>
          <w:sz w:val="24"/>
          <w:szCs w:val="24"/>
          <w:lang w:val="ru-RU"/>
        </w:rPr>
      </w:pPr>
      <w:r>
        <w:rPr>
          <w:rFonts w:ascii="Arial" w:hAnsi="Arial" w:cs="Arial"/>
          <w:sz w:val="24"/>
          <w:szCs w:val="24"/>
          <w:lang w:val="ru-RU"/>
        </w:rPr>
        <w:t>- ОДМ 218.6.019-2016 Рекомендации по организации движения и ограждению мест производства дорожных работ;</w:t>
      </w:r>
    </w:p>
    <w:p w14:paraId="7E520F3A">
      <w:pPr>
        <w:jc w:val="both"/>
        <w:rPr>
          <w:rFonts w:ascii="Arial" w:hAnsi="Arial" w:cs="Arial"/>
          <w:sz w:val="24"/>
          <w:szCs w:val="24"/>
          <w:lang w:val="ru-RU"/>
        </w:rPr>
      </w:pPr>
      <w:r>
        <w:rPr>
          <w:rFonts w:ascii="Arial" w:hAnsi="Arial" w:cs="Arial"/>
          <w:sz w:val="24"/>
          <w:szCs w:val="24"/>
          <w:lang w:val="ru-RU"/>
        </w:rPr>
        <w:t xml:space="preserve">- ГОСТ Р 59928-2021 Уличные спортивные площадки общего пользования. Правила размещения оборудования. Требования безопасности;    </w:t>
      </w:r>
    </w:p>
    <w:p w14:paraId="579B2156">
      <w:pPr>
        <w:jc w:val="both"/>
        <w:rPr>
          <w:rFonts w:ascii="Arial" w:hAnsi="Arial" w:cs="Arial"/>
          <w:sz w:val="24"/>
          <w:szCs w:val="24"/>
          <w:lang w:val="ru-RU"/>
        </w:rPr>
      </w:pPr>
      <w:r>
        <w:rPr>
          <w:rFonts w:ascii="Arial" w:hAnsi="Arial" w:cs="Arial"/>
          <w:sz w:val="24"/>
          <w:szCs w:val="24"/>
          <w:lang w:val="ru-RU"/>
        </w:rPr>
        <w:t xml:space="preserve">    - ГОСТ 6665-91 «Камни бетонные и железобетонные бортовые. Технические условия»;</w:t>
      </w:r>
    </w:p>
    <w:p w14:paraId="01ABB6AD">
      <w:pPr>
        <w:jc w:val="both"/>
        <w:rPr>
          <w:rFonts w:ascii="Arial" w:hAnsi="Arial" w:cs="Arial"/>
          <w:sz w:val="24"/>
          <w:szCs w:val="24"/>
          <w:lang w:val="ru-RU"/>
        </w:rPr>
      </w:pPr>
      <w:r>
        <w:rPr>
          <w:rFonts w:ascii="Arial" w:hAnsi="Arial" w:cs="Arial"/>
          <w:sz w:val="24"/>
          <w:szCs w:val="24"/>
          <w:lang w:val="ru-RU"/>
        </w:rPr>
        <w:t xml:space="preserve">  - ГОСТ 8267-93. Щебень и гравий из плотных горных пород для строительных работ. Технические условия (с Изменениями </w:t>
      </w:r>
      <w:r>
        <w:rPr>
          <w:rFonts w:ascii="Arial" w:hAnsi="Arial" w:cs="Arial"/>
          <w:sz w:val="24"/>
          <w:szCs w:val="24"/>
        </w:rPr>
        <w:t>N</w:t>
      </w:r>
      <w:r>
        <w:rPr>
          <w:rFonts w:ascii="Arial" w:hAnsi="Arial" w:cs="Arial"/>
          <w:sz w:val="24"/>
          <w:szCs w:val="24"/>
          <w:lang w:val="ru-RU"/>
        </w:rPr>
        <w:t xml:space="preserve"> 1-4);</w:t>
      </w:r>
    </w:p>
    <w:p w14:paraId="720CC1DA">
      <w:pPr>
        <w:jc w:val="both"/>
        <w:rPr>
          <w:rFonts w:ascii="Arial" w:hAnsi="Arial" w:cs="Arial"/>
          <w:sz w:val="24"/>
          <w:szCs w:val="24"/>
          <w:lang w:val="ru-RU"/>
        </w:rPr>
      </w:pPr>
      <w:r>
        <w:rPr>
          <w:rFonts w:ascii="Arial" w:hAnsi="Arial" w:cs="Arial"/>
          <w:sz w:val="24"/>
          <w:szCs w:val="24"/>
          <w:lang w:val="ru-RU"/>
        </w:rPr>
        <w:t xml:space="preserve">  - ГОСТ 8736-2014 Песок для строительных работ. Технические условия (с Поправкой);</w:t>
      </w:r>
    </w:p>
    <w:p w14:paraId="5E2BF3B0">
      <w:pPr>
        <w:jc w:val="both"/>
        <w:rPr>
          <w:rFonts w:ascii="Arial" w:hAnsi="Arial" w:cs="Arial"/>
          <w:sz w:val="24"/>
          <w:szCs w:val="24"/>
          <w:lang w:val="ru-RU"/>
        </w:rPr>
      </w:pPr>
      <w:r>
        <w:rPr>
          <w:rFonts w:ascii="Arial" w:hAnsi="Arial" w:cs="Arial"/>
          <w:sz w:val="24"/>
          <w:szCs w:val="24"/>
          <w:lang w:val="ru-RU"/>
        </w:rPr>
        <w:t xml:space="preserve">  - ГОСТ 26633-2015 «Бетоны тяжелые и мелкозернистые. Технические условия»</w:t>
      </w:r>
    </w:p>
    <w:p w14:paraId="22571EAD">
      <w:pPr>
        <w:jc w:val="both"/>
        <w:rPr>
          <w:rFonts w:ascii="Arial" w:hAnsi="Arial" w:cs="Arial"/>
          <w:sz w:val="24"/>
          <w:szCs w:val="24"/>
          <w:lang w:val="ru-RU"/>
        </w:rPr>
      </w:pPr>
      <w:r>
        <w:rPr>
          <w:rFonts w:ascii="Arial" w:hAnsi="Arial" w:cs="Arial"/>
          <w:sz w:val="24"/>
          <w:szCs w:val="24"/>
          <w:lang w:val="ru-RU"/>
        </w:rPr>
        <w:t xml:space="preserve">   - СП 82.13330.2016 Благоустройство.</w:t>
      </w:r>
    </w:p>
    <w:p w14:paraId="32AB9D92">
      <w:pPr>
        <w:jc w:val="both"/>
        <w:rPr>
          <w:rFonts w:ascii="Arial" w:hAnsi="Arial" w:cs="Arial"/>
          <w:sz w:val="24"/>
          <w:szCs w:val="24"/>
          <w:lang w:val="ru-RU"/>
        </w:rPr>
      </w:pPr>
      <w:r>
        <w:rPr>
          <w:rFonts w:ascii="Arial" w:hAnsi="Arial" w:cs="Arial"/>
          <w:sz w:val="24"/>
          <w:szCs w:val="24"/>
          <w:lang w:val="ru-RU"/>
        </w:rPr>
        <w:t>Примечание: В случае внесения изменений (в т.ч. утраты силы) в нормативные документы, в т.ч. нормативные документы, неучтенные в вышеуказанном перечне, руководствоваться действующими редакциями документов по мере вступления их в законную силу.</w:t>
      </w:r>
    </w:p>
    <w:p w14:paraId="7D0D8739">
      <w:pPr>
        <w:jc w:val="both"/>
        <w:rPr>
          <w:rFonts w:ascii="Arial" w:hAnsi="Arial" w:cs="Arial"/>
          <w:sz w:val="24"/>
          <w:szCs w:val="24"/>
          <w:lang w:val="ru-RU"/>
        </w:rPr>
      </w:pPr>
    </w:p>
    <w:p w14:paraId="68D1358C">
      <w:pPr>
        <w:jc w:val="both"/>
        <w:rPr>
          <w:rFonts w:ascii="Arial" w:hAnsi="Arial" w:cs="Arial"/>
          <w:sz w:val="24"/>
          <w:szCs w:val="24"/>
          <w:lang w:val="ru-RU"/>
        </w:rPr>
      </w:pPr>
      <w:r>
        <w:rPr>
          <w:rFonts w:ascii="Arial" w:hAnsi="Arial" w:cs="Arial"/>
          <w:b/>
          <w:sz w:val="24"/>
          <w:szCs w:val="24"/>
          <w:lang w:val="ru-RU"/>
        </w:rPr>
        <w:t>6.</w:t>
      </w:r>
      <w:r>
        <w:rPr>
          <w:rFonts w:ascii="Arial" w:hAnsi="Arial" w:cs="Arial"/>
          <w:sz w:val="24"/>
          <w:szCs w:val="24"/>
          <w:lang w:val="ru-RU"/>
        </w:rPr>
        <w:t xml:space="preserve"> Требования к качеству и безопасности выполняемых работ:  </w:t>
      </w:r>
    </w:p>
    <w:p w14:paraId="6C6ED512">
      <w:pPr>
        <w:jc w:val="both"/>
        <w:rPr>
          <w:rFonts w:ascii="Arial" w:hAnsi="Arial" w:cs="Arial"/>
          <w:sz w:val="24"/>
          <w:szCs w:val="24"/>
          <w:lang w:val="ru-RU"/>
        </w:rPr>
      </w:pPr>
      <w:r>
        <w:rPr>
          <w:rFonts w:ascii="Arial" w:hAnsi="Arial" w:cs="Arial"/>
          <w:sz w:val="24"/>
          <w:szCs w:val="24"/>
          <w:lang w:val="ru-RU"/>
        </w:rPr>
        <w:t xml:space="preserve">6.1. Подрядчик должен обеспечить на месте выполнения работ необходимые мероприятия по технике безопасности, охране окружающей среды, противопожарные мероприятия с соблюдением СНиП и ГОСТ, в т.ч. СНиП 12-03-2001 Безопасность труда в строительстве. Часть 1. Общие требования, СНиП 12-04-2002 «Безопасность труда в строительстве. Часть 6.2. «Строительное производство», СП 2.2.3670-20 "Санитарно-эпидемиологические требования к условиям труда". </w:t>
      </w:r>
    </w:p>
    <w:p w14:paraId="20F66274">
      <w:pPr>
        <w:jc w:val="both"/>
        <w:rPr>
          <w:rFonts w:ascii="Arial" w:hAnsi="Arial" w:cs="Arial"/>
          <w:sz w:val="24"/>
          <w:szCs w:val="24"/>
          <w:lang w:val="ru-RU"/>
        </w:rPr>
      </w:pPr>
    </w:p>
    <w:p w14:paraId="329444C8">
      <w:pPr>
        <w:jc w:val="both"/>
        <w:rPr>
          <w:rFonts w:ascii="Arial" w:hAnsi="Arial" w:cs="Arial"/>
          <w:sz w:val="24"/>
          <w:szCs w:val="24"/>
          <w:lang w:val="ru-RU"/>
        </w:rPr>
      </w:pPr>
      <w:r>
        <w:rPr>
          <w:rFonts w:ascii="Arial" w:hAnsi="Arial" w:cs="Arial"/>
          <w:b/>
          <w:sz w:val="24"/>
          <w:szCs w:val="24"/>
          <w:lang w:val="ru-RU"/>
        </w:rPr>
        <w:t>7.</w:t>
      </w:r>
      <w:r>
        <w:rPr>
          <w:rFonts w:ascii="Arial" w:hAnsi="Arial" w:cs="Arial"/>
          <w:sz w:val="24"/>
          <w:szCs w:val="24"/>
          <w:lang w:val="ru-RU"/>
        </w:rPr>
        <w:t xml:space="preserve"> Экологическая безопасность</w:t>
      </w:r>
    </w:p>
    <w:p w14:paraId="5013DA03">
      <w:pPr>
        <w:spacing w:after="0"/>
        <w:jc w:val="both"/>
        <w:rPr>
          <w:rFonts w:ascii="Arial" w:hAnsi="Arial" w:cs="Arial"/>
          <w:sz w:val="24"/>
          <w:szCs w:val="24"/>
          <w:lang w:val="ru-RU"/>
        </w:rPr>
      </w:pPr>
      <w:r>
        <w:rPr>
          <w:rFonts w:ascii="Arial" w:hAnsi="Arial" w:cs="Arial"/>
          <w:sz w:val="24"/>
          <w:szCs w:val="24"/>
          <w:lang w:val="ru-RU"/>
        </w:rPr>
        <w:t>7.1. Подрядчик обязуется реализовать работы в соответствии с действующими нормативными документами.</w:t>
      </w:r>
    </w:p>
    <w:p w14:paraId="0AD662FE">
      <w:pPr>
        <w:spacing w:after="0"/>
        <w:jc w:val="both"/>
        <w:rPr>
          <w:rFonts w:ascii="Arial" w:hAnsi="Arial" w:cs="Arial"/>
          <w:sz w:val="24"/>
          <w:szCs w:val="24"/>
          <w:lang w:val="ru-RU"/>
        </w:rPr>
      </w:pPr>
      <w:r>
        <w:rPr>
          <w:rFonts w:ascii="Arial" w:hAnsi="Arial" w:cs="Arial"/>
          <w:sz w:val="24"/>
          <w:szCs w:val="24"/>
          <w:lang w:val="ru-RU"/>
        </w:rPr>
        <w:t>7.2. В процессе выполнения работ не допускается захламление территории бытовыми отходами и строительным мусором.</w:t>
      </w:r>
    </w:p>
    <w:p w14:paraId="30E5A804">
      <w:pPr>
        <w:spacing w:after="0"/>
        <w:jc w:val="both"/>
        <w:rPr>
          <w:rFonts w:ascii="Arial" w:hAnsi="Arial" w:cs="Arial"/>
          <w:sz w:val="24"/>
          <w:szCs w:val="24"/>
          <w:lang w:val="ru-RU"/>
        </w:rPr>
      </w:pPr>
      <w:r>
        <w:rPr>
          <w:rFonts w:ascii="Arial" w:hAnsi="Arial" w:cs="Arial"/>
          <w:sz w:val="24"/>
          <w:szCs w:val="24"/>
          <w:lang w:val="ru-RU"/>
        </w:rPr>
        <w:t>7.3. Подрядчик обязан обеспечить выполнение мер по устранению сброса отработанных масел и других нефтепродуктов на землю и в воду.</w:t>
      </w:r>
    </w:p>
    <w:p w14:paraId="73F96162">
      <w:pPr>
        <w:spacing w:after="0"/>
        <w:jc w:val="both"/>
        <w:rPr>
          <w:rFonts w:ascii="Arial" w:hAnsi="Arial" w:cs="Arial"/>
          <w:sz w:val="24"/>
          <w:szCs w:val="24"/>
          <w:lang w:val="ru-RU"/>
        </w:rPr>
      </w:pPr>
      <w:r>
        <w:rPr>
          <w:rFonts w:ascii="Arial" w:hAnsi="Arial" w:cs="Arial"/>
          <w:sz w:val="24"/>
          <w:szCs w:val="24"/>
          <w:lang w:val="ru-RU"/>
        </w:rPr>
        <w:t>7.4. Подрядчик должен обеспечивать:</w:t>
      </w:r>
    </w:p>
    <w:p w14:paraId="4BF9306B">
      <w:pPr>
        <w:spacing w:after="0"/>
        <w:jc w:val="both"/>
        <w:rPr>
          <w:rFonts w:ascii="Arial" w:hAnsi="Arial" w:cs="Arial"/>
          <w:sz w:val="24"/>
          <w:szCs w:val="24"/>
          <w:lang w:val="ru-RU"/>
        </w:rPr>
      </w:pPr>
      <w:r>
        <w:rPr>
          <w:rFonts w:ascii="Arial" w:hAnsi="Arial" w:cs="Arial"/>
          <w:sz w:val="24"/>
          <w:szCs w:val="24"/>
          <w:lang w:val="ru-RU"/>
        </w:rPr>
        <w:t>- сохранение или улучшение существующего ландшафта;</w:t>
      </w:r>
    </w:p>
    <w:p w14:paraId="4813D51B">
      <w:pPr>
        <w:spacing w:after="0"/>
        <w:jc w:val="both"/>
        <w:rPr>
          <w:rFonts w:ascii="Arial" w:hAnsi="Arial" w:cs="Arial"/>
          <w:sz w:val="24"/>
          <w:szCs w:val="24"/>
          <w:lang w:val="ru-RU"/>
        </w:rPr>
      </w:pPr>
      <w:r>
        <w:rPr>
          <w:rFonts w:ascii="Arial" w:hAnsi="Arial" w:cs="Arial"/>
          <w:sz w:val="24"/>
          <w:szCs w:val="24"/>
          <w:lang w:val="ru-RU"/>
        </w:rPr>
        <w:t>- защиту почв и растительности;</w:t>
      </w:r>
    </w:p>
    <w:p w14:paraId="1A1CFBB3">
      <w:pPr>
        <w:spacing w:after="0"/>
        <w:jc w:val="both"/>
        <w:rPr>
          <w:rFonts w:ascii="Arial" w:hAnsi="Arial" w:cs="Arial"/>
          <w:sz w:val="24"/>
          <w:szCs w:val="24"/>
          <w:lang w:val="ru-RU"/>
        </w:rPr>
      </w:pPr>
      <w:r>
        <w:rPr>
          <w:rFonts w:ascii="Arial" w:hAnsi="Arial" w:cs="Arial"/>
          <w:sz w:val="24"/>
          <w:szCs w:val="24"/>
          <w:lang w:val="ru-RU"/>
        </w:rPr>
        <w:t>- защиту поверхностных и грунтовых вод от загрязнения дорожной пылью, горюче-смазочными материалами, обеспыливающими и другими химическими веществами;</w:t>
      </w:r>
    </w:p>
    <w:p w14:paraId="07516F25">
      <w:pPr>
        <w:spacing w:after="0"/>
        <w:jc w:val="both"/>
        <w:rPr>
          <w:rFonts w:ascii="Arial" w:hAnsi="Arial" w:cs="Arial"/>
          <w:sz w:val="24"/>
          <w:szCs w:val="24"/>
          <w:lang w:val="ru-RU"/>
        </w:rPr>
      </w:pPr>
      <w:r>
        <w:rPr>
          <w:rFonts w:ascii="Arial" w:hAnsi="Arial" w:cs="Arial"/>
          <w:sz w:val="24"/>
          <w:szCs w:val="24"/>
          <w:lang w:val="ru-RU"/>
        </w:rPr>
        <w:t>- выполнение мероприятий по предупреждению загрязнения воздуха выбросами в атмосферу газов и пыли, а также защиту от шума и вибрации;</w:t>
      </w:r>
    </w:p>
    <w:p w14:paraId="3193761D">
      <w:pPr>
        <w:jc w:val="both"/>
        <w:rPr>
          <w:rFonts w:ascii="Arial" w:hAnsi="Arial" w:cs="Arial"/>
          <w:sz w:val="24"/>
          <w:szCs w:val="24"/>
          <w:lang w:val="ru-RU"/>
        </w:rPr>
      </w:pPr>
      <w:r>
        <w:rPr>
          <w:rFonts w:ascii="Arial" w:hAnsi="Arial" w:cs="Arial"/>
          <w:sz w:val="24"/>
          <w:szCs w:val="24"/>
          <w:lang w:val="ru-RU"/>
        </w:rPr>
        <w:t xml:space="preserve">- вывоз мусора и отходов строительства, грунта и т.д., образовавшихся в ходе выполнения работ. По усмотрению Подрядчика указанные отходы либо вывозятся и утилизируются, либо иным законным образом перерабатывается с предоставлением Заказчику соответствующих документов (справок о вывозе и утилизации или переработке). </w:t>
      </w:r>
    </w:p>
    <w:p w14:paraId="069F7257">
      <w:pPr>
        <w:jc w:val="both"/>
        <w:rPr>
          <w:rFonts w:ascii="Arial" w:hAnsi="Arial" w:cs="Arial"/>
          <w:sz w:val="24"/>
          <w:szCs w:val="24"/>
          <w:lang w:val="ru-RU"/>
        </w:rPr>
      </w:pPr>
    </w:p>
    <w:p w14:paraId="339B65A9">
      <w:pPr>
        <w:jc w:val="both"/>
        <w:rPr>
          <w:rFonts w:ascii="Arial" w:hAnsi="Arial" w:cs="Arial"/>
          <w:sz w:val="24"/>
          <w:szCs w:val="24"/>
          <w:lang w:val="ru-RU"/>
        </w:rPr>
      </w:pPr>
      <w:r>
        <w:rPr>
          <w:rFonts w:ascii="Arial" w:hAnsi="Arial" w:cs="Arial"/>
          <w:b/>
          <w:sz w:val="24"/>
          <w:szCs w:val="24"/>
          <w:lang w:val="ru-RU"/>
        </w:rPr>
        <w:t>8.</w:t>
      </w:r>
      <w:r>
        <w:rPr>
          <w:rFonts w:ascii="Arial" w:hAnsi="Arial" w:cs="Arial"/>
          <w:sz w:val="24"/>
          <w:szCs w:val="24"/>
          <w:lang w:val="ru-RU"/>
        </w:rPr>
        <w:t xml:space="preserve"> Требования к сроку и (или) объему предоставления гарантий качества работ.</w:t>
      </w:r>
    </w:p>
    <w:p w14:paraId="7806169B">
      <w:pPr>
        <w:spacing w:after="0"/>
        <w:jc w:val="both"/>
        <w:rPr>
          <w:rFonts w:ascii="Arial" w:hAnsi="Arial" w:cs="Arial"/>
          <w:sz w:val="24"/>
          <w:szCs w:val="24"/>
          <w:lang w:val="ru-RU"/>
        </w:rPr>
      </w:pPr>
      <w:r>
        <w:rPr>
          <w:rFonts w:ascii="Arial" w:hAnsi="Arial" w:cs="Arial"/>
          <w:sz w:val="24"/>
          <w:szCs w:val="24"/>
          <w:lang w:val="ru-RU"/>
        </w:rPr>
        <w:t>8.1. Гарантийный срок на выполняемые работы и установленное оборудование составляет  36 (тридцать шесть) месяцев с момента подписания акта сдачи-приемки выполненных работ. Гарантийный срок на красочное покрытие оборудования: 24 (двадцать четыре) месяца, с даты монтажа оборудования на многоцелевой спортивной площадке.</w:t>
      </w:r>
    </w:p>
    <w:p w14:paraId="60948107">
      <w:pPr>
        <w:spacing w:after="0"/>
        <w:jc w:val="both"/>
        <w:rPr>
          <w:rFonts w:ascii="Arial" w:hAnsi="Arial" w:cs="Arial"/>
          <w:sz w:val="24"/>
          <w:szCs w:val="24"/>
          <w:lang w:val="ru-RU"/>
        </w:rPr>
      </w:pPr>
      <w:r>
        <w:rPr>
          <w:rFonts w:ascii="Arial" w:hAnsi="Arial" w:cs="Arial"/>
          <w:sz w:val="24"/>
          <w:szCs w:val="24"/>
          <w:lang w:val="ru-RU"/>
        </w:rPr>
        <w:t>Под гарантийным обязательством Стороны понимают следующее: обязанность подрядчика устранить за свой счёт, своими или привлечёнными силами недостатки в результатах его работы, выявленные или возникшие в пределах гарантийного срока. Если в период гарантийной эксплуатации обнаружатся дефекты, не позволяющие продолжить нормальную эксплуатацию Объекта до их устранения, то гарантийный срок продлевается на период устранения дефектов.</w:t>
      </w:r>
    </w:p>
    <w:p w14:paraId="2657C67D">
      <w:pPr>
        <w:spacing w:after="0"/>
        <w:jc w:val="both"/>
        <w:rPr>
          <w:rFonts w:ascii="Arial" w:hAnsi="Arial" w:cs="Arial"/>
          <w:sz w:val="24"/>
          <w:szCs w:val="24"/>
          <w:lang w:val="ru-RU"/>
        </w:rPr>
      </w:pPr>
      <w:r>
        <w:rPr>
          <w:rFonts w:ascii="Arial" w:hAnsi="Arial" w:cs="Arial"/>
          <w:sz w:val="24"/>
          <w:szCs w:val="24"/>
          <w:lang w:val="ru-RU"/>
        </w:rPr>
        <w:t>8.2. Факт исполнения Подрядчиком гарантийных обязательств подтверждается актом приема-сдачи результата работ по устранению недостатков, подписанным Муниципальным заказчиком.</w:t>
      </w:r>
    </w:p>
    <w:p w14:paraId="4207342A">
      <w:pPr>
        <w:jc w:val="both"/>
        <w:rPr>
          <w:rFonts w:ascii="Arial" w:hAnsi="Arial" w:cs="Arial"/>
          <w:sz w:val="24"/>
          <w:szCs w:val="24"/>
          <w:lang w:val="ru-RU"/>
        </w:rPr>
      </w:pPr>
    </w:p>
    <w:p w14:paraId="1D584895">
      <w:pPr>
        <w:jc w:val="both"/>
        <w:rPr>
          <w:rFonts w:ascii="Arial" w:hAnsi="Arial" w:cs="Arial"/>
          <w:sz w:val="24"/>
          <w:szCs w:val="24"/>
          <w:lang w:val="ru-RU"/>
        </w:rPr>
      </w:pPr>
      <w:r>
        <w:rPr>
          <w:rFonts w:ascii="Arial" w:hAnsi="Arial" w:cs="Arial"/>
          <w:b/>
          <w:sz w:val="24"/>
          <w:szCs w:val="24"/>
          <w:lang w:val="ru-RU"/>
        </w:rPr>
        <w:t>9.</w:t>
      </w:r>
      <w:r>
        <w:rPr>
          <w:rFonts w:ascii="Arial" w:hAnsi="Arial" w:cs="Arial"/>
          <w:sz w:val="24"/>
          <w:szCs w:val="24"/>
          <w:lang w:val="ru-RU"/>
        </w:rPr>
        <w:t xml:space="preserve"> Требования к порядку освидетельствования скрытых работ.</w:t>
      </w:r>
    </w:p>
    <w:p w14:paraId="47B46F4E">
      <w:pPr>
        <w:spacing w:after="0"/>
        <w:jc w:val="both"/>
        <w:rPr>
          <w:rFonts w:ascii="Arial" w:hAnsi="Arial" w:cs="Arial"/>
          <w:sz w:val="24"/>
          <w:szCs w:val="24"/>
          <w:lang w:val="ru-RU"/>
        </w:rPr>
      </w:pPr>
      <w:r>
        <w:rPr>
          <w:rFonts w:ascii="Arial" w:hAnsi="Arial" w:cs="Arial"/>
          <w:sz w:val="24"/>
          <w:szCs w:val="24"/>
          <w:lang w:val="ru-RU"/>
        </w:rPr>
        <w:t>9.1. Отдельные виды работ, которые недоступны для визуальной оценки приемочной комиссией при приемке Объекта и скрываются последующими работами и конструкциями (далее - скрытые работы) предъявляются к осмотру и приемке до их закрытия;</w:t>
      </w:r>
    </w:p>
    <w:p w14:paraId="6D656B1C">
      <w:pPr>
        <w:spacing w:after="0"/>
        <w:jc w:val="both"/>
        <w:rPr>
          <w:rFonts w:ascii="Arial" w:hAnsi="Arial" w:cs="Arial"/>
          <w:sz w:val="24"/>
          <w:szCs w:val="24"/>
          <w:lang w:val="ru-RU"/>
        </w:rPr>
      </w:pPr>
      <w:r>
        <w:rPr>
          <w:rFonts w:ascii="Arial" w:hAnsi="Arial" w:cs="Arial"/>
          <w:sz w:val="24"/>
          <w:szCs w:val="24"/>
          <w:lang w:val="ru-RU"/>
        </w:rPr>
        <w:t xml:space="preserve">Скрытые строительные работы должны приниматься уполномоченным представителем Заказчика. </w:t>
      </w:r>
    </w:p>
    <w:p w14:paraId="40DC60C3">
      <w:pPr>
        <w:spacing w:after="0"/>
        <w:jc w:val="both"/>
        <w:rPr>
          <w:rFonts w:ascii="Arial" w:hAnsi="Arial" w:cs="Arial"/>
          <w:sz w:val="24"/>
          <w:szCs w:val="24"/>
          <w:lang w:val="ru-RU"/>
        </w:rPr>
      </w:pPr>
      <w:r>
        <w:rPr>
          <w:rFonts w:ascii="Arial" w:hAnsi="Arial" w:cs="Arial"/>
          <w:sz w:val="24"/>
          <w:szCs w:val="24"/>
          <w:lang w:val="ru-RU"/>
        </w:rPr>
        <w:t xml:space="preserve">9.2. Подрядчик приступает к выполнению последующих работ только после приемки (освидетельствования) скрытых работ и составления актов. </w:t>
      </w:r>
    </w:p>
    <w:p w14:paraId="553F2A24">
      <w:pPr>
        <w:spacing w:after="0"/>
        <w:jc w:val="both"/>
        <w:rPr>
          <w:rFonts w:ascii="Arial" w:hAnsi="Arial" w:cs="Arial"/>
          <w:sz w:val="24"/>
          <w:szCs w:val="24"/>
          <w:lang w:val="ru-RU"/>
        </w:rPr>
      </w:pPr>
      <w:r>
        <w:rPr>
          <w:rFonts w:ascii="Arial" w:hAnsi="Arial" w:cs="Arial"/>
          <w:sz w:val="24"/>
          <w:szCs w:val="24"/>
          <w:lang w:val="ru-RU"/>
        </w:rPr>
        <w:t>9.3. Подрядчик в письменном виде не менее чем за сутки до проведения промежуточной приемки выполненных скрытых работ, уведомляет Муниципального заказчика о необходимости проведения приемки.</w:t>
      </w:r>
    </w:p>
    <w:p w14:paraId="1DC543C3">
      <w:pPr>
        <w:spacing w:after="0"/>
        <w:jc w:val="both"/>
        <w:rPr>
          <w:rFonts w:ascii="Arial" w:hAnsi="Arial" w:cs="Arial"/>
          <w:sz w:val="24"/>
          <w:szCs w:val="24"/>
          <w:lang w:val="ru-RU"/>
        </w:rPr>
      </w:pPr>
      <w:r>
        <w:rPr>
          <w:rFonts w:ascii="Arial" w:hAnsi="Arial" w:cs="Arial"/>
          <w:sz w:val="24"/>
          <w:szCs w:val="24"/>
          <w:lang w:val="ru-RU"/>
        </w:rPr>
        <w:t>9.4. В случае если представителем Муниципального заказчика внесены в журнал производства работ замечания по выполненным скрытым работам, то выполнение последующих работ на этом участке Подрядчиком без письменного разрешения Муниципального заказчика не допускается.</w:t>
      </w:r>
    </w:p>
    <w:p w14:paraId="4295C23B">
      <w:pPr>
        <w:spacing w:after="0"/>
        <w:jc w:val="both"/>
        <w:rPr>
          <w:rFonts w:ascii="Arial" w:hAnsi="Arial" w:cs="Arial"/>
          <w:sz w:val="24"/>
          <w:szCs w:val="24"/>
          <w:lang w:val="ru-RU"/>
        </w:rPr>
      </w:pPr>
      <w:r>
        <w:rPr>
          <w:rFonts w:ascii="Arial" w:hAnsi="Arial" w:cs="Arial"/>
          <w:sz w:val="24"/>
          <w:szCs w:val="24"/>
          <w:lang w:val="ru-RU"/>
        </w:rPr>
        <w:t>9.5. Если скрытые работы выполнены без подтверждения представителя Муниципального заказчика (представитель Муниципального заказчика не был информирован об этом или информирован с опозданием), то по требованию последнего Подрядчик обязан за свой счет вскрыть любую часть скрытых работ согласно требованиям Заказчика, а затем восстановить ее за свой счет.</w:t>
      </w:r>
    </w:p>
    <w:p w14:paraId="4B030869">
      <w:pPr>
        <w:jc w:val="both"/>
        <w:rPr>
          <w:rFonts w:ascii="Arial" w:hAnsi="Arial" w:cs="Arial"/>
          <w:sz w:val="24"/>
          <w:szCs w:val="24"/>
          <w:lang w:val="ru-RU"/>
        </w:rPr>
      </w:pPr>
      <w:r>
        <w:rPr>
          <w:rFonts w:ascii="Arial" w:hAnsi="Arial" w:cs="Arial"/>
          <w:sz w:val="24"/>
          <w:szCs w:val="24"/>
          <w:lang w:val="ru-RU"/>
        </w:rPr>
        <w:t>9.6. Приемку скрытых работ после проверки правильности их выполнения в натуре и ознакомления с исполнительной производственно-технической документацией следует оформлять соответственно актом по форме.</w:t>
      </w:r>
    </w:p>
    <w:p w14:paraId="53CF2133">
      <w:pPr>
        <w:rPr>
          <w:rFonts w:ascii="Arial" w:hAnsi="Arial" w:cs="Arial"/>
          <w:sz w:val="24"/>
          <w:szCs w:val="24"/>
          <w:lang w:val="ru-RU"/>
        </w:rPr>
        <w:sectPr>
          <w:pgSz w:w="11906" w:h="16838"/>
          <w:pgMar w:top="1134" w:right="851" w:bottom="1134" w:left="1701" w:header="284" w:footer="709" w:gutter="0"/>
          <w:cols w:space="708" w:num="1"/>
          <w:docGrid w:linePitch="381" w:charSpace="0"/>
        </w:sectPr>
      </w:pPr>
    </w:p>
    <w:p w14:paraId="318D8160">
      <w:pPr>
        <w:rPr>
          <w:rFonts w:ascii="Arial" w:hAnsi="Arial" w:cs="Arial"/>
          <w:sz w:val="24"/>
          <w:szCs w:val="24"/>
          <w:lang w:val="ru-RU"/>
        </w:rPr>
      </w:pPr>
    </w:p>
    <w:p w14:paraId="117C386C">
      <w:pPr>
        <w:spacing w:after="0"/>
        <w:jc w:val="both"/>
        <w:rPr>
          <w:rFonts w:ascii="Arial" w:hAnsi="Arial" w:eastAsia="Times New Roman" w:cs="Arial"/>
          <w:bCs/>
          <w:sz w:val="24"/>
          <w:szCs w:val="24"/>
          <w:lang w:eastAsia="ru-RU"/>
        </w:rPr>
      </w:pPr>
      <w:r>
        <w:rPr>
          <w:rFonts w:ascii="Arial" w:hAnsi="Arial" w:eastAsia="Times New Roman" w:cs="Arial"/>
          <w:b/>
          <w:bCs/>
          <w:sz w:val="24"/>
          <w:szCs w:val="24"/>
          <w:lang w:eastAsia="ru-RU"/>
        </w:rPr>
        <w:t>10</w:t>
      </w:r>
      <w:r>
        <w:rPr>
          <w:rFonts w:ascii="Arial" w:hAnsi="Arial" w:eastAsia="Times New Roman" w:cs="Arial"/>
          <w:bCs/>
          <w:sz w:val="24"/>
          <w:szCs w:val="24"/>
          <w:lang w:eastAsia="ru-RU"/>
        </w:rPr>
        <w:t>. Технические характеристики объекта закупки:</w:t>
      </w:r>
    </w:p>
    <w:p w14:paraId="7E3C8D30">
      <w:pPr>
        <w:spacing w:after="0"/>
        <w:jc w:val="both"/>
        <w:rPr>
          <w:rFonts w:ascii="Arial" w:hAnsi="Arial" w:eastAsia="Times New Roman" w:cs="Arial"/>
          <w:bCs/>
          <w:sz w:val="24"/>
          <w:szCs w:val="24"/>
          <w:lang w:eastAsia="ru-RU"/>
        </w:rPr>
      </w:pPr>
    </w:p>
    <w:tbl>
      <w:tblPr>
        <w:tblStyle w:val="12"/>
        <w:tblW w:w="154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410"/>
        <w:gridCol w:w="709"/>
        <w:gridCol w:w="709"/>
        <w:gridCol w:w="5670"/>
        <w:gridCol w:w="5376"/>
      </w:tblGrid>
      <w:tr w14:paraId="5639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8" w:hRule="atLeast"/>
        </w:trPr>
        <w:tc>
          <w:tcPr>
            <w:tcW w:w="567" w:type="dxa"/>
            <w:vMerge w:val="restart"/>
            <w:tcBorders>
              <w:top w:val="nil"/>
              <w:left w:val="nil"/>
              <w:bottom w:val="nil"/>
              <w:right w:val="nil"/>
            </w:tcBorders>
          </w:tcPr>
          <w:p w14:paraId="4DAA6D2D">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 п/п</w:t>
            </w:r>
          </w:p>
          <w:p w14:paraId="4D4D807B">
            <w:pPr>
              <w:snapToGrid w:val="0"/>
              <w:spacing w:line="206" w:lineRule="auto"/>
              <w:jc w:val="center"/>
              <w:rPr>
                <w:rFonts w:eastAsia="Times New Roman" w:cs="Times New Roman"/>
                <w:b/>
                <w:bCs/>
                <w:sz w:val="20"/>
                <w:szCs w:val="20"/>
                <w:lang w:eastAsia="ru-RU"/>
              </w:rPr>
            </w:pPr>
          </w:p>
        </w:tc>
        <w:tc>
          <w:tcPr>
            <w:tcW w:w="2410" w:type="dxa"/>
            <w:vMerge w:val="restart"/>
            <w:tcBorders>
              <w:top w:val="nil"/>
              <w:bottom w:val="nil"/>
            </w:tcBorders>
          </w:tcPr>
          <w:p w14:paraId="550748FC">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Наименование товара, работ, услуг</w:t>
            </w:r>
          </w:p>
          <w:p w14:paraId="679E5CC6">
            <w:pPr>
              <w:snapToGrid w:val="0"/>
              <w:spacing w:line="206" w:lineRule="auto"/>
              <w:jc w:val="center"/>
              <w:rPr>
                <w:rFonts w:eastAsia="Times New Roman" w:cs="Times New Roman"/>
                <w:b/>
                <w:bCs/>
                <w:sz w:val="20"/>
                <w:szCs w:val="20"/>
                <w:lang w:eastAsia="ru-RU"/>
              </w:rPr>
            </w:pPr>
          </w:p>
        </w:tc>
        <w:tc>
          <w:tcPr>
            <w:tcW w:w="709" w:type="dxa"/>
            <w:vMerge w:val="restart"/>
            <w:tcBorders>
              <w:top w:val="nil"/>
              <w:left w:val="nil"/>
              <w:bottom w:val="nil"/>
              <w:right w:val="nil"/>
            </w:tcBorders>
          </w:tcPr>
          <w:p w14:paraId="3D59A6D6">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Ед. изм.</w:t>
            </w:r>
          </w:p>
          <w:p w14:paraId="2182AB38">
            <w:pPr>
              <w:snapToGrid w:val="0"/>
              <w:spacing w:line="206" w:lineRule="auto"/>
              <w:jc w:val="center"/>
              <w:rPr>
                <w:rFonts w:eastAsia="Times New Roman" w:cs="Times New Roman"/>
                <w:b/>
                <w:bCs/>
                <w:sz w:val="20"/>
                <w:szCs w:val="20"/>
                <w:lang w:eastAsia="ru-RU"/>
              </w:rPr>
            </w:pPr>
          </w:p>
        </w:tc>
        <w:tc>
          <w:tcPr>
            <w:tcW w:w="709" w:type="dxa"/>
            <w:vMerge w:val="restart"/>
            <w:tcBorders>
              <w:top w:val="nil"/>
              <w:bottom w:val="nil"/>
            </w:tcBorders>
          </w:tcPr>
          <w:p w14:paraId="210E77F3">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Кол-во</w:t>
            </w:r>
          </w:p>
          <w:p w14:paraId="0012D79E">
            <w:pPr>
              <w:snapToGrid w:val="0"/>
              <w:spacing w:line="206" w:lineRule="auto"/>
              <w:jc w:val="center"/>
              <w:rPr>
                <w:rFonts w:eastAsia="Times New Roman" w:cs="Times New Roman"/>
                <w:b/>
                <w:bCs/>
                <w:sz w:val="20"/>
                <w:szCs w:val="20"/>
                <w:lang w:eastAsia="ru-RU"/>
              </w:rPr>
            </w:pPr>
          </w:p>
        </w:tc>
        <w:tc>
          <w:tcPr>
            <w:tcW w:w="11046" w:type="dxa"/>
            <w:gridSpan w:val="2"/>
            <w:tcBorders>
              <w:top w:val="nil"/>
              <w:left w:val="nil"/>
              <w:bottom w:val="nil"/>
              <w:right w:val="nil"/>
            </w:tcBorders>
          </w:tcPr>
          <w:p w14:paraId="2176369D">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Технические, функциональные характеристики</w:t>
            </w:r>
          </w:p>
        </w:tc>
      </w:tr>
      <w:tr w14:paraId="06E3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567" w:type="dxa"/>
            <w:vMerge w:val="continue"/>
            <w:tcBorders>
              <w:left w:val="nil"/>
              <w:right w:val="nil"/>
            </w:tcBorders>
          </w:tcPr>
          <w:p w14:paraId="00EE7BD6">
            <w:pPr>
              <w:snapToGrid w:val="0"/>
              <w:spacing w:line="206" w:lineRule="auto"/>
              <w:jc w:val="center"/>
              <w:rPr>
                <w:rFonts w:eastAsia="Times New Roman" w:cs="Times New Roman"/>
                <w:b/>
                <w:bCs/>
                <w:sz w:val="20"/>
                <w:szCs w:val="20"/>
                <w:lang w:eastAsia="ru-RU"/>
              </w:rPr>
            </w:pPr>
          </w:p>
        </w:tc>
        <w:tc>
          <w:tcPr>
            <w:tcW w:w="2410" w:type="dxa"/>
            <w:vMerge w:val="continue"/>
          </w:tcPr>
          <w:p w14:paraId="7135CFFF">
            <w:pPr>
              <w:snapToGrid w:val="0"/>
              <w:spacing w:line="206" w:lineRule="auto"/>
              <w:jc w:val="center"/>
              <w:rPr>
                <w:rFonts w:eastAsia="Times New Roman" w:cs="Times New Roman"/>
                <w:b/>
                <w:bCs/>
                <w:sz w:val="20"/>
                <w:szCs w:val="20"/>
                <w:lang w:eastAsia="ru-RU"/>
              </w:rPr>
            </w:pPr>
          </w:p>
        </w:tc>
        <w:tc>
          <w:tcPr>
            <w:tcW w:w="709" w:type="dxa"/>
            <w:vMerge w:val="continue"/>
            <w:tcBorders>
              <w:left w:val="nil"/>
              <w:right w:val="nil"/>
            </w:tcBorders>
          </w:tcPr>
          <w:p w14:paraId="2293A750">
            <w:pPr>
              <w:snapToGrid w:val="0"/>
              <w:spacing w:line="206" w:lineRule="auto"/>
              <w:jc w:val="center"/>
              <w:rPr>
                <w:rFonts w:eastAsia="Times New Roman" w:cs="Times New Roman"/>
                <w:b/>
                <w:bCs/>
                <w:sz w:val="20"/>
                <w:szCs w:val="20"/>
                <w:lang w:eastAsia="ru-RU"/>
              </w:rPr>
            </w:pPr>
          </w:p>
        </w:tc>
        <w:tc>
          <w:tcPr>
            <w:tcW w:w="709" w:type="dxa"/>
            <w:vMerge w:val="continue"/>
          </w:tcPr>
          <w:p w14:paraId="22433319">
            <w:pPr>
              <w:snapToGrid w:val="0"/>
              <w:spacing w:line="206" w:lineRule="auto"/>
              <w:jc w:val="center"/>
              <w:rPr>
                <w:rFonts w:eastAsia="Times New Roman" w:cs="Times New Roman"/>
                <w:b/>
                <w:bCs/>
                <w:sz w:val="20"/>
                <w:szCs w:val="20"/>
                <w:lang w:eastAsia="ru-RU"/>
              </w:rPr>
            </w:pPr>
          </w:p>
        </w:tc>
        <w:tc>
          <w:tcPr>
            <w:tcW w:w="5670" w:type="dxa"/>
            <w:tcBorders>
              <w:left w:val="nil"/>
              <w:right w:val="nil"/>
            </w:tcBorders>
          </w:tcPr>
          <w:p w14:paraId="744A7480">
            <w:pPr>
              <w:snapToGrid w:val="0"/>
              <w:spacing w:line="206" w:lineRule="auto"/>
              <w:jc w:val="center"/>
              <w:rPr>
                <w:rFonts w:eastAsia="Times New Roman" w:cs="Times New Roman"/>
                <w:b/>
                <w:bCs/>
                <w:sz w:val="20"/>
                <w:szCs w:val="20"/>
                <w:lang w:val="ru-RU" w:eastAsia="ru-RU"/>
              </w:rPr>
            </w:pPr>
            <w:r>
              <w:rPr>
                <w:rFonts w:eastAsia="Times New Roman" w:cs="Times New Roman"/>
                <w:b/>
                <w:bCs/>
                <w:sz w:val="20"/>
                <w:szCs w:val="20"/>
                <w:lang w:val="ru-RU" w:eastAsia="ru-RU"/>
              </w:rPr>
              <w:t>Показатель (наименование комплектующего, технического параметра и т.п.)</w:t>
            </w:r>
          </w:p>
        </w:tc>
        <w:tc>
          <w:tcPr>
            <w:tcW w:w="5376" w:type="dxa"/>
          </w:tcPr>
          <w:p w14:paraId="7770DA87">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Описание, значение</w:t>
            </w:r>
          </w:p>
        </w:tc>
      </w:tr>
      <w:tr w14:paraId="2A22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restart"/>
            <w:tcBorders>
              <w:top w:val="nil"/>
              <w:left w:val="nil"/>
              <w:bottom w:val="nil"/>
              <w:right w:val="nil"/>
            </w:tcBorders>
          </w:tcPr>
          <w:p w14:paraId="1F4E00E1">
            <w:pPr>
              <w:snapToGrid w:val="0"/>
              <w:jc w:val="center"/>
              <w:rPr>
                <w:rFonts w:eastAsia="Times New Roman" w:cs="Times New Roman"/>
                <w:b/>
                <w:bCs/>
                <w:sz w:val="24"/>
                <w:szCs w:val="24"/>
                <w:lang w:eastAsia="ru-RU"/>
              </w:rPr>
            </w:pPr>
            <w:r>
              <w:rPr>
                <w:rFonts w:eastAsia="Times New Roman" w:cs="Times New Roman"/>
                <w:b/>
                <w:bCs/>
                <w:sz w:val="24"/>
                <w:szCs w:val="24"/>
                <w:lang w:eastAsia="ru-RU"/>
              </w:rPr>
              <w:t>1.</w:t>
            </w:r>
          </w:p>
        </w:tc>
        <w:tc>
          <w:tcPr>
            <w:tcW w:w="2410" w:type="dxa"/>
            <w:vMerge w:val="restart"/>
            <w:tcBorders>
              <w:top w:val="nil"/>
              <w:bottom w:val="nil"/>
            </w:tcBorders>
          </w:tcPr>
          <w:p w14:paraId="02B098F0">
            <w:pPr>
              <w:snapToGrid w:val="0"/>
              <w:jc w:val="center"/>
              <w:rPr>
                <w:rFonts w:eastAsia="Times New Roman" w:cs="Times New Roman"/>
                <w:b/>
                <w:bCs/>
                <w:sz w:val="24"/>
                <w:szCs w:val="24"/>
                <w:lang w:eastAsia="ru-RU"/>
              </w:rPr>
            </w:pPr>
            <w:r>
              <w:rPr>
                <w:rFonts w:eastAsia="Times New Roman" w:cs="Times New Roman"/>
                <w:b/>
                <w:bCs/>
                <w:sz w:val="24"/>
                <w:szCs w:val="24"/>
                <w:lang w:eastAsia="ru-RU"/>
              </w:rPr>
              <w:t xml:space="preserve">Детский игровой комплекс </w:t>
            </w:r>
          </w:p>
          <w:p w14:paraId="7DB30213">
            <w:pPr>
              <w:snapToGrid w:val="0"/>
              <w:jc w:val="center"/>
              <w:rPr>
                <w:rFonts w:eastAsia="Times New Roman" w:cs="Times New Roman"/>
                <w:b/>
                <w:bCs/>
                <w:sz w:val="24"/>
                <w:szCs w:val="24"/>
                <w:lang w:eastAsia="ru-RU"/>
              </w:rPr>
            </w:pPr>
            <w:r>
              <w:rPr>
                <w:rFonts w:eastAsia="Times New Roman" w:cs="Times New Roman"/>
                <w:b/>
                <w:bCs/>
                <w:sz w:val="24"/>
                <w:szCs w:val="24"/>
                <w:lang w:eastAsia="ru-RU"/>
              </w:rPr>
              <w:t>ДИК 3.28</w:t>
            </w:r>
            <w:r>
              <w:rPr>
                <w:rFonts w:eastAsia="Times New Roman" w:cs="Times New Roman"/>
                <w:b/>
                <w:bCs/>
                <w:sz w:val="24"/>
                <w:szCs w:val="24"/>
                <w:lang w:val="ru-RU" w:eastAsia="ru-RU"/>
              </w:rPr>
              <w:drawing>
                <wp:inline distT="0" distB="0" distL="0" distR="0">
                  <wp:extent cx="1358900" cy="1019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9169" cy="1019377"/>
                          </a:xfrm>
                          <a:prstGeom prst="rect">
                            <a:avLst/>
                          </a:prstGeom>
                          <a:noFill/>
                          <a:ln w="9525">
                            <a:noFill/>
                            <a:miter lim="800000"/>
                            <a:headEnd/>
                            <a:tailEnd/>
                          </a:ln>
                        </pic:spPr>
                      </pic:pic>
                    </a:graphicData>
                  </a:graphic>
                </wp:inline>
              </w:drawing>
            </w:r>
          </w:p>
        </w:tc>
        <w:tc>
          <w:tcPr>
            <w:tcW w:w="709" w:type="dxa"/>
            <w:vMerge w:val="restart"/>
            <w:tcBorders>
              <w:top w:val="nil"/>
              <w:left w:val="nil"/>
              <w:bottom w:val="nil"/>
              <w:right w:val="nil"/>
            </w:tcBorders>
          </w:tcPr>
          <w:p w14:paraId="14C6675C">
            <w:pPr>
              <w:snapToGrid w:val="0"/>
              <w:jc w:val="center"/>
              <w:rPr>
                <w:rFonts w:eastAsia="Times New Roman" w:cs="Times New Roman"/>
                <w:b/>
                <w:bCs/>
                <w:sz w:val="24"/>
                <w:szCs w:val="24"/>
                <w:lang w:eastAsia="ru-RU"/>
              </w:rPr>
            </w:pPr>
            <w:r>
              <w:rPr>
                <w:rFonts w:eastAsia="Times New Roman" w:cs="Times New Roman"/>
                <w:b/>
                <w:bCs/>
                <w:sz w:val="24"/>
                <w:szCs w:val="24"/>
                <w:lang w:eastAsia="ru-RU"/>
              </w:rPr>
              <w:t xml:space="preserve">Шт. </w:t>
            </w:r>
          </w:p>
        </w:tc>
        <w:tc>
          <w:tcPr>
            <w:tcW w:w="709" w:type="dxa"/>
            <w:vMerge w:val="restart"/>
            <w:tcBorders>
              <w:top w:val="nil"/>
              <w:bottom w:val="nil"/>
            </w:tcBorders>
          </w:tcPr>
          <w:p w14:paraId="65F440CB">
            <w:pPr>
              <w:snapToGrid w:val="0"/>
              <w:jc w:val="center"/>
              <w:rPr>
                <w:rFonts w:eastAsia="Times New Roman" w:cs="Times New Roman"/>
                <w:b/>
                <w:bCs/>
                <w:sz w:val="24"/>
                <w:szCs w:val="24"/>
                <w:lang w:eastAsia="ru-RU"/>
              </w:rPr>
            </w:pPr>
            <w:r>
              <w:rPr>
                <w:rFonts w:eastAsia="Times New Roman" w:cs="Times New Roman"/>
                <w:b/>
                <w:bCs/>
                <w:sz w:val="24"/>
                <w:szCs w:val="24"/>
                <w:lang w:eastAsia="ru-RU"/>
              </w:rPr>
              <w:t>1</w:t>
            </w:r>
          </w:p>
        </w:tc>
        <w:tc>
          <w:tcPr>
            <w:tcW w:w="5670" w:type="dxa"/>
            <w:tcBorders>
              <w:top w:val="nil"/>
              <w:left w:val="nil"/>
              <w:bottom w:val="nil"/>
              <w:right w:val="nil"/>
            </w:tcBorders>
          </w:tcPr>
          <w:p w14:paraId="4123953A">
            <w:pPr>
              <w:snapToGrid w:val="0"/>
              <w:jc w:val="center"/>
              <w:rPr>
                <w:rFonts w:eastAsia="Times New Roman" w:cs="Times New Roman"/>
                <w:b/>
                <w:bCs/>
                <w:sz w:val="24"/>
                <w:szCs w:val="24"/>
                <w:lang w:eastAsia="ru-RU"/>
              </w:rPr>
            </w:pPr>
          </w:p>
        </w:tc>
        <w:tc>
          <w:tcPr>
            <w:tcW w:w="5376" w:type="dxa"/>
            <w:tcBorders>
              <w:top w:val="nil"/>
              <w:bottom w:val="nil"/>
              <w:right w:val="nil"/>
            </w:tcBorders>
          </w:tcPr>
          <w:p w14:paraId="565DC985">
            <w:pPr>
              <w:snapToGrid w:val="0"/>
              <w:jc w:val="center"/>
              <w:rPr>
                <w:rFonts w:eastAsia="Times New Roman" w:cs="Times New Roman"/>
                <w:b/>
                <w:bCs/>
                <w:sz w:val="24"/>
                <w:szCs w:val="24"/>
                <w:lang w:eastAsia="ru-RU"/>
              </w:rPr>
            </w:pPr>
          </w:p>
        </w:tc>
      </w:tr>
      <w:tr w14:paraId="44D2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left w:val="nil"/>
              <w:right w:val="nil"/>
            </w:tcBorders>
          </w:tcPr>
          <w:p w14:paraId="1FCB639B">
            <w:pPr>
              <w:snapToGrid w:val="0"/>
              <w:jc w:val="center"/>
              <w:rPr>
                <w:rFonts w:eastAsia="Times New Roman" w:cs="Times New Roman"/>
                <w:b/>
                <w:bCs/>
                <w:sz w:val="24"/>
                <w:szCs w:val="24"/>
                <w:lang w:eastAsia="ru-RU"/>
              </w:rPr>
            </w:pPr>
          </w:p>
        </w:tc>
        <w:tc>
          <w:tcPr>
            <w:tcW w:w="2410" w:type="dxa"/>
            <w:vMerge w:val="continue"/>
          </w:tcPr>
          <w:p w14:paraId="640F3C56">
            <w:pPr>
              <w:snapToGrid w:val="0"/>
              <w:jc w:val="center"/>
              <w:rPr>
                <w:rFonts w:eastAsia="Times New Roman" w:cs="Times New Roman"/>
                <w:b/>
                <w:bCs/>
                <w:sz w:val="24"/>
                <w:szCs w:val="24"/>
                <w:lang w:eastAsia="ru-RU"/>
              </w:rPr>
            </w:pPr>
          </w:p>
        </w:tc>
        <w:tc>
          <w:tcPr>
            <w:tcW w:w="709" w:type="dxa"/>
            <w:vMerge w:val="continue"/>
            <w:tcBorders>
              <w:left w:val="nil"/>
              <w:right w:val="nil"/>
            </w:tcBorders>
          </w:tcPr>
          <w:p w14:paraId="64FB66CB">
            <w:pPr>
              <w:snapToGrid w:val="0"/>
              <w:jc w:val="center"/>
              <w:rPr>
                <w:rFonts w:eastAsia="Times New Roman" w:cs="Times New Roman"/>
                <w:b/>
                <w:bCs/>
                <w:sz w:val="24"/>
                <w:szCs w:val="24"/>
                <w:lang w:eastAsia="ru-RU"/>
              </w:rPr>
            </w:pPr>
          </w:p>
        </w:tc>
        <w:tc>
          <w:tcPr>
            <w:tcW w:w="709" w:type="dxa"/>
            <w:vMerge w:val="continue"/>
          </w:tcPr>
          <w:p w14:paraId="2B28AAC1">
            <w:pPr>
              <w:snapToGrid w:val="0"/>
              <w:jc w:val="center"/>
              <w:rPr>
                <w:rFonts w:eastAsia="Times New Roman" w:cs="Times New Roman"/>
                <w:b/>
                <w:bCs/>
                <w:sz w:val="24"/>
                <w:szCs w:val="24"/>
                <w:lang w:eastAsia="ru-RU"/>
              </w:rPr>
            </w:pPr>
          </w:p>
        </w:tc>
        <w:tc>
          <w:tcPr>
            <w:tcW w:w="5670" w:type="dxa"/>
            <w:tcBorders>
              <w:left w:val="nil"/>
              <w:right w:val="nil"/>
            </w:tcBorders>
          </w:tcPr>
          <w:p w14:paraId="4B01AB16">
            <w:pPr>
              <w:snapToGrid w:val="0"/>
              <w:rPr>
                <w:rFonts w:eastAsia="Times New Roman" w:cs="Times New Roman"/>
                <w:bCs/>
                <w:sz w:val="24"/>
                <w:szCs w:val="24"/>
                <w:lang w:eastAsia="ru-RU"/>
              </w:rPr>
            </w:pPr>
            <w:r>
              <w:rPr>
                <w:rFonts w:eastAsia="Times New Roman" w:cs="Times New Roman"/>
                <w:bCs/>
                <w:sz w:val="24"/>
                <w:szCs w:val="24"/>
                <w:lang w:eastAsia="ru-RU"/>
              </w:rPr>
              <w:t xml:space="preserve">Высота (мм.) </w:t>
            </w:r>
          </w:p>
        </w:tc>
        <w:tc>
          <w:tcPr>
            <w:tcW w:w="5376" w:type="dxa"/>
          </w:tcPr>
          <w:p w14:paraId="301EB47C">
            <w:pPr>
              <w:snapToGrid w:val="0"/>
              <w:jc w:val="center"/>
              <w:rPr>
                <w:rFonts w:eastAsia="Times New Roman" w:cs="Times New Roman"/>
                <w:bCs/>
                <w:sz w:val="24"/>
                <w:szCs w:val="24"/>
                <w:lang w:eastAsia="ru-RU"/>
              </w:rPr>
            </w:pPr>
            <w:r>
              <w:rPr>
                <w:rFonts w:eastAsia="Times New Roman" w:cs="Times New Roman"/>
                <w:bCs/>
                <w:sz w:val="24"/>
                <w:szCs w:val="24"/>
                <w:lang w:eastAsia="ru-RU"/>
              </w:rPr>
              <w:t>3100 (± 10мм)</w:t>
            </w:r>
          </w:p>
        </w:tc>
      </w:tr>
      <w:tr w14:paraId="0DF9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top w:val="nil"/>
              <w:left w:val="nil"/>
              <w:bottom w:val="nil"/>
              <w:right w:val="nil"/>
            </w:tcBorders>
          </w:tcPr>
          <w:p w14:paraId="19DB3446">
            <w:pPr>
              <w:snapToGrid w:val="0"/>
              <w:jc w:val="center"/>
              <w:rPr>
                <w:rFonts w:eastAsia="Times New Roman" w:cs="Times New Roman"/>
                <w:b/>
                <w:bCs/>
                <w:sz w:val="24"/>
                <w:szCs w:val="24"/>
                <w:lang w:eastAsia="ru-RU"/>
              </w:rPr>
            </w:pPr>
          </w:p>
        </w:tc>
        <w:tc>
          <w:tcPr>
            <w:tcW w:w="2410" w:type="dxa"/>
            <w:vMerge w:val="continue"/>
            <w:tcBorders>
              <w:top w:val="nil"/>
              <w:bottom w:val="nil"/>
            </w:tcBorders>
          </w:tcPr>
          <w:p w14:paraId="5445EFBA">
            <w:pPr>
              <w:snapToGrid w:val="0"/>
              <w:jc w:val="center"/>
              <w:rPr>
                <w:rFonts w:eastAsia="Times New Roman" w:cs="Times New Roman"/>
                <w:b/>
                <w:bCs/>
                <w:sz w:val="24"/>
                <w:szCs w:val="24"/>
                <w:lang w:eastAsia="ru-RU"/>
              </w:rPr>
            </w:pPr>
          </w:p>
        </w:tc>
        <w:tc>
          <w:tcPr>
            <w:tcW w:w="709" w:type="dxa"/>
            <w:vMerge w:val="continue"/>
            <w:tcBorders>
              <w:top w:val="nil"/>
              <w:left w:val="nil"/>
              <w:bottom w:val="nil"/>
              <w:right w:val="nil"/>
            </w:tcBorders>
          </w:tcPr>
          <w:p w14:paraId="7D2E8612">
            <w:pPr>
              <w:snapToGrid w:val="0"/>
              <w:jc w:val="center"/>
              <w:rPr>
                <w:rFonts w:eastAsia="Times New Roman" w:cs="Times New Roman"/>
                <w:b/>
                <w:bCs/>
                <w:sz w:val="24"/>
                <w:szCs w:val="24"/>
                <w:lang w:eastAsia="ru-RU"/>
              </w:rPr>
            </w:pPr>
          </w:p>
        </w:tc>
        <w:tc>
          <w:tcPr>
            <w:tcW w:w="709" w:type="dxa"/>
            <w:vMerge w:val="continue"/>
            <w:tcBorders>
              <w:top w:val="nil"/>
              <w:bottom w:val="nil"/>
            </w:tcBorders>
          </w:tcPr>
          <w:p w14:paraId="5EEFD478">
            <w:pPr>
              <w:snapToGrid w:val="0"/>
              <w:jc w:val="center"/>
              <w:rPr>
                <w:rFonts w:eastAsia="Times New Roman" w:cs="Times New Roman"/>
                <w:b/>
                <w:bCs/>
                <w:sz w:val="24"/>
                <w:szCs w:val="24"/>
                <w:lang w:eastAsia="ru-RU"/>
              </w:rPr>
            </w:pPr>
          </w:p>
        </w:tc>
        <w:tc>
          <w:tcPr>
            <w:tcW w:w="5670" w:type="dxa"/>
            <w:tcBorders>
              <w:top w:val="nil"/>
              <w:left w:val="nil"/>
              <w:bottom w:val="nil"/>
              <w:right w:val="nil"/>
            </w:tcBorders>
          </w:tcPr>
          <w:p w14:paraId="59D9865D">
            <w:pPr>
              <w:snapToGrid w:val="0"/>
              <w:rPr>
                <w:rFonts w:eastAsia="Times New Roman" w:cs="Times New Roman"/>
                <w:bCs/>
                <w:sz w:val="24"/>
                <w:szCs w:val="24"/>
                <w:lang w:eastAsia="ru-RU"/>
              </w:rPr>
            </w:pPr>
            <w:r>
              <w:rPr>
                <w:rFonts w:eastAsia="Times New Roman" w:cs="Times New Roman"/>
                <w:bCs/>
                <w:sz w:val="24"/>
                <w:szCs w:val="24"/>
                <w:lang w:eastAsia="ru-RU"/>
              </w:rPr>
              <w:t>Длина (мм.)</w:t>
            </w:r>
          </w:p>
        </w:tc>
        <w:tc>
          <w:tcPr>
            <w:tcW w:w="5376" w:type="dxa"/>
            <w:tcBorders>
              <w:top w:val="nil"/>
              <w:bottom w:val="nil"/>
              <w:right w:val="nil"/>
            </w:tcBorders>
          </w:tcPr>
          <w:p w14:paraId="02AFAAD6">
            <w:pPr>
              <w:snapToGrid w:val="0"/>
              <w:jc w:val="center"/>
              <w:rPr>
                <w:rFonts w:eastAsia="Times New Roman" w:cs="Times New Roman"/>
                <w:bCs/>
                <w:sz w:val="24"/>
                <w:szCs w:val="24"/>
                <w:lang w:eastAsia="ru-RU"/>
              </w:rPr>
            </w:pPr>
            <w:r>
              <w:rPr>
                <w:rFonts w:eastAsia="Times New Roman" w:cs="Times New Roman"/>
                <w:bCs/>
                <w:sz w:val="24"/>
                <w:szCs w:val="24"/>
                <w:lang w:eastAsia="ru-RU"/>
              </w:rPr>
              <w:t>7025 (± 10мм)</w:t>
            </w:r>
          </w:p>
        </w:tc>
      </w:tr>
      <w:tr w14:paraId="6844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left w:val="nil"/>
              <w:right w:val="nil"/>
            </w:tcBorders>
          </w:tcPr>
          <w:p w14:paraId="2FD3A634">
            <w:pPr>
              <w:snapToGrid w:val="0"/>
              <w:jc w:val="center"/>
              <w:rPr>
                <w:rFonts w:eastAsia="Times New Roman" w:cs="Times New Roman"/>
                <w:b/>
                <w:bCs/>
                <w:sz w:val="24"/>
                <w:szCs w:val="24"/>
                <w:lang w:eastAsia="ru-RU"/>
              </w:rPr>
            </w:pPr>
          </w:p>
        </w:tc>
        <w:tc>
          <w:tcPr>
            <w:tcW w:w="2410" w:type="dxa"/>
            <w:vMerge w:val="continue"/>
          </w:tcPr>
          <w:p w14:paraId="7E629B4E">
            <w:pPr>
              <w:snapToGrid w:val="0"/>
              <w:jc w:val="center"/>
              <w:rPr>
                <w:rFonts w:eastAsia="Times New Roman" w:cs="Times New Roman"/>
                <w:b/>
                <w:bCs/>
                <w:sz w:val="24"/>
                <w:szCs w:val="24"/>
                <w:lang w:eastAsia="ru-RU"/>
              </w:rPr>
            </w:pPr>
          </w:p>
        </w:tc>
        <w:tc>
          <w:tcPr>
            <w:tcW w:w="709" w:type="dxa"/>
            <w:vMerge w:val="continue"/>
            <w:tcBorders>
              <w:left w:val="nil"/>
              <w:right w:val="nil"/>
            </w:tcBorders>
          </w:tcPr>
          <w:p w14:paraId="74C0BE7A">
            <w:pPr>
              <w:snapToGrid w:val="0"/>
              <w:jc w:val="center"/>
              <w:rPr>
                <w:rFonts w:eastAsia="Times New Roman" w:cs="Times New Roman"/>
                <w:b/>
                <w:bCs/>
                <w:sz w:val="24"/>
                <w:szCs w:val="24"/>
                <w:lang w:eastAsia="ru-RU"/>
              </w:rPr>
            </w:pPr>
          </w:p>
        </w:tc>
        <w:tc>
          <w:tcPr>
            <w:tcW w:w="709" w:type="dxa"/>
            <w:vMerge w:val="continue"/>
          </w:tcPr>
          <w:p w14:paraId="5A45865F">
            <w:pPr>
              <w:snapToGrid w:val="0"/>
              <w:jc w:val="center"/>
              <w:rPr>
                <w:rFonts w:eastAsia="Times New Roman" w:cs="Times New Roman"/>
                <w:b/>
                <w:bCs/>
                <w:sz w:val="24"/>
                <w:szCs w:val="24"/>
                <w:lang w:eastAsia="ru-RU"/>
              </w:rPr>
            </w:pPr>
          </w:p>
        </w:tc>
        <w:tc>
          <w:tcPr>
            <w:tcW w:w="5670" w:type="dxa"/>
            <w:tcBorders>
              <w:left w:val="nil"/>
              <w:right w:val="nil"/>
            </w:tcBorders>
          </w:tcPr>
          <w:p w14:paraId="04C3392B">
            <w:pPr>
              <w:snapToGrid w:val="0"/>
              <w:rPr>
                <w:rFonts w:eastAsia="Times New Roman" w:cs="Times New Roman"/>
                <w:bCs/>
                <w:sz w:val="24"/>
                <w:szCs w:val="24"/>
                <w:lang w:eastAsia="ru-RU"/>
              </w:rPr>
            </w:pPr>
            <w:r>
              <w:rPr>
                <w:rFonts w:eastAsia="Times New Roman" w:cs="Times New Roman"/>
                <w:bCs/>
                <w:sz w:val="24"/>
                <w:szCs w:val="24"/>
                <w:lang w:eastAsia="ru-RU"/>
              </w:rPr>
              <w:t>Ширина (мм.)</w:t>
            </w:r>
          </w:p>
        </w:tc>
        <w:tc>
          <w:tcPr>
            <w:tcW w:w="5376" w:type="dxa"/>
          </w:tcPr>
          <w:p w14:paraId="48103376">
            <w:pPr>
              <w:snapToGrid w:val="0"/>
              <w:jc w:val="center"/>
              <w:rPr>
                <w:rFonts w:eastAsia="Times New Roman" w:cs="Times New Roman"/>
                <w:bCs/>
                <w:sz w:val="24"/>
                <w:szCs w:val="24"/>
                <w:lang w:eastAsia="ru-RU"/>
              </w:rPr>
            </w:pPr>
            <w:r>
              <w:rPr>
                <w:rFonts w:eastAsia="Times New Roman" w:cs="Times New Roman"/>
                <w:bCs/>
                <w:sz w:val="24"/>
                <w:szCs w:val="24"/>
                <w:lang w:eastAsia="ru-RU"/>
              </w:rPr>
              <w:t>4155 (± 10мм)</w:t>
            </w:r>
          </w:p>
        </w:tc>
      </w:tr>
      <w:tr w14:paraId="19BB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top w:val="nil"/>
              <w:left w:val="nil"/>
              <w:bottom w:val="nil"/>
              <w:right w:val="nil"/>
            </w:tcBorders>
          </w:tcPr>
          <w:p w14:paraId="6F68E3C7">
            <w:pPr>
              <w:snapToGrid w:val="0"/>
              <w:jc w:val="center"/>
              <w:rPr>
                <w:rFonts w:eastAsia="Times New Roman" w:cs="Times New Roman"/>
                <w:b/>
                <w:bCs/>
                <w:sz w:val="24"/>
                <w:szCs w:val="24"/>
                <w:lang w:eastAsia="ru-RU"/>
              </w:rPr>
            </w:pPr>
          </w:p>
        </w:tc>
        <w:tc>
          <w:tcPr>
            <w:tcW w:w="2410" w:type="dxa"/>
            <w:vMerge w:val="continue"/>
            <w:tcBorders>
              <w:top w:val="nil"/>
              <w:bottom w:val="nil"/>
            </w:tcBorders>
          </w:tcPr>
          <w:p w14:paraId="4B5C86E9">
            <w:pPr>
              <w:snapToGrid w:val="0"/>
              <w:jc w:val="center"/>
              <w:rPr>
                <w:rFonts w:eastAsia="Times New Roman" w:cs="Times New Roman"/>
                <w:b/>
                <w:bCs/>
                <w:sz w:val="24"/>
                <w:szCs w:val="24"/>
                <w:lang w:eastAsia="ru-RU"/>
              </w:rPr>
            </w:pPr>
          </w:p>
        </w:tc>
        <w:tc>
          <w:tcPr>
            <w:tcW w:w="709" w:type="dxa"/>
            <w:vMerge w:val="continue"/>
            <w:tcBorders>
              <w:top w:val="nil"/>
              <w:left w:val="nil"/>
              <w:bottom w:val="nil"/>
              <w:right w:val="nil"/>
            </w:tcBorders>
          </w:tcPr>
          <w:p w14:paraId="1422D29F">
            <w:pPr>
              <w:snapToGrid w:val="0"/>
              <w:jc w:val="center"/>
              <w:rPr>
                <w:rFonts w:eastAsia="Times New Roman" w:cs="Times New Roman"/>
                <w:b/>
                <w:bCs/>
                <w:sz w:val="24"/>
                <w:szCs w:val="24"/>
                <w:lang w:eastAsia="ru-RU"/>
              </w:rPr>
            </w:pPr>
          </w:p>
        </w:tc>
        <w:tc>
          <w:tcPr>
            <w:tcW w:w="709" w:type="dxa"/>
            <w:vMerge w:val="continue"/>
            <w:tcBorders>
              <w:top w:val="nil"/>
              <w:bottom w:val="nil"/>
            </w:tcBorders>
          </w:tcPr>
          <w:p w14:paraId="15A4FA98">
            <w:pPr>
              <w:snapToGrid w:val="0"/>
              <w:jc w:val="center"/>
              <w:rPr>
                <w:rFonts w:eastAsia="Times New Roman" w:cs="Times New Roman"/>
                <w:b/>
                <w:bCs/>
                <w:sz w:val="24"/>
                <w:szCs w:val="24"/>
                <w:lang w:eastAsia="ru-RU"/>
              </w:rPr>
            </w:pPr>
          </w:p>
        </w:tc>
        <w:tc>
          <w:tcPr>
            <w:tcW w:w="5670" w:type="dxa"/>
            <w:tcBorders>
              <w:top w:val="nil"/>
              <w:left w:val="nil"/>
              <w:bottom w:val="nil"/>
              <w:right w:val="nil"/>
            </w:tcBorders>
          </w:tcPr>
          <w:p w14:paraId="5C3B0AD4">
            <w:pPr>
              <w:snapToGrid w:val="0"/>
              <w:spacing w:line="276" w:lineRule="auto"/>
              <w:rPr>
                <w:rFonts w:eastAsia="Times New Roman" w:cs="Times New Roman"/>
                <w:bCs/>
                <w:sz w:val="24"/>
                <w:szCs w:val="24"/>
                <w:lang w:eastAsia="ru-RU"/>
              </w:rPr>
            </w:pPr>
            <w:r>
              <w:rPr>
                <w:rFonts w:eastAsia="Times New Roman" w:cs="Times New Roman"/>
                <w:bCs/>
                <w:sz w:val="24"/>
                <w:szCs w:val="24"/>
                <w:lang w:eastAsia="ru-RU"/>
              </w:rPr>
              <w:t>Высота площадки (мм)</w:t>
            </w:r>
          </w:p>
        </w:tc>
        <w:tc>
          <w:tcPr>
            <w:tcW w:w="5376" w:type="dxa"/>
            <w:tcBorders>
              <w:top w:val="nil"/>
              <w:bottom w:val="nil"/>
              <w:right w:val="nil"/>
            </w:tcBorders>
          </w:tcPr>
          <w:p w14:paraId="1C8BFFC2">
            <w:pPr>
              <w:snapToGrid w:val="0"/>
              <w:spacing w:line="276" w:lineRule="auto"/>
              <w:jc w:val="center"/>
              <w:rPr>
                <w:rFonts w:eastAsia="Times New Roman" w:cs="Times New Roman"/>
                <w:bCs/>
                <w:sz w:val="24"/>
                <w:szCs w:val="24"/>
                <w:lang w:eastAsia="ru-RU"/>
              </w:rPr>
            </w:pPr>
            <w:r>
              <w:rPr>
                <w:rFonts w:eastAsia="Times New Roman" w:cs="Times New Roman"/>
                <w:bCs/>
                <w:sz w:val="24"/>
                <w:szCs w:val="24"/>
                <w:lang w:eastAsia="ru-RU"/>
              </w:rPr>
              <w:t>700; 900.</w:t>
            </w:r>
          </w:p>
        </w:tc>
      </w:tr>
      <w:tr w14:paraId="1E16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left w:val="nil"/>
              <w:right w:val="nil"/>
            </w:tcBorders>
          </w:tcPr>
          <w:p w14:paraId="558FC5B5">
            <w:pPr>
              <w:snapToGrid w:val="0"/>
              <w:jc w:val="center"/>
              <w:rPr>
                <w:rFonts w:eastAsia="Times New Roman" w:cs="Times New Roman"/>
                <w:b/>
                <w:bCs/>
                <w:sz w:val="24"/>
                <w:szCs w:val="24"/>
                <w:lang w:eastAsia="ru-RU"/>
              </w:rPr>
            </w:pPr>
          </w:p>
        </w:tc>
        <w:tc>
          <w:tcPr>
            <w:tcW w:w="2410" w:type="dxa"/>
            <w:vMerge w:val="continue"/>
          </w:tcPr>
          <w:p w14:paraId="7DC4E291">
            <w:pPr>
              <w:snapToGrid w:val="0"/>
              <w:jc w:val="center"/>
              <w:rPr>
                <w:rFonts w:eastAsia="Times New Roman" w:cs="Times New Roman"/>
                <w:b/>
                <w:bCs/>
                <w:sz w:val="24"/>
                <w:szCs w:val="24"/>
                <w:lang w:eastAsia="ru-RU"/>
              </w:rPr>
            </w:pPr>
          </w:p>
        </w:tc>
        <w:tc>
          <w:tcPr>
            <w:tcW w:w="709" w:type="dxa"/>
            <w:vMerge w:val="continue"/>
            <w:tcBorders>
              <w:left w:val="nil"/>
              <w:right w:val="nil"/>
            </w:tcBorders>
          </w:tcPr>
          <w:p w14:paraId="61424AC6">
            <w:pPr>
              <w:snapToGrid w:val="0"/>
              <w:jc w:val="center"/>
              <w:rPr>
                <w:rFonts w:eastAsia="Times New Roman" w:cs="Times New Roman"/>
                <w:b/>
                <w:bCs/>
                <w:sz w:val="24"/>
                <w:szCs w:val="24"/>
                <w:lang w:eastAsia="ru-RU"/>
              </w:rPr>
            </w:pPr>
          </w:p>
        </w:tc>
        <w:tc>
          <w:tcPr>
            <w:tcW w:w="709" w:type="dxa"/>
            <w:vMerge w:val="continue"/>
          </w:tcPr>
          <w:p w14:paraId="14D58FAA">
            <w:pPr>
              <w:snapToGrid w:val="0"/>
              <w:jc w:val="center"/>
              <w:rPr>
                <w:rFonts w:eastAsia="Times New Roman" w:cs="Times New Roman"/>
                <w:b/>
                <w:bCs/>
                <w:sz w:val="24"/>
                <w:szCs w:val="24"/>
                <w:lang w:eastAsia="ru-RU"/>
              </w:rPr>
            </w:pPr>
          </w:p>
        </w:tc>
        <w:tc>
          <w:tcPr>
            <w:tcW w:w="11046" w:type="dxa"/>
            <w:gridSpan w:val="2"/>
            <w:tcBorders>
              <w:left w:val="nil"/>
              <w:right w:val="nil"/>
            </w:tcBorders>
          </w:tcPr>
          <w:p w14:paraId="5DA26205">
            <w:pPr>
              <w:snapToGrid w:val="0"/>
              <w:jc w:val="center"/>
              <w:rPr>
                <w:rFonts w:eastAsia="Times New Roman" w:cs="Times New Roman"/>
                <w:bCs/>
                <w:sz w:val="24"/>
                <w:szCs w:val="24"/>
                <w:lang w:eastAsia="ru-RU"/>
              </w:rPr>
            </w:pPr>
            <w:r>
              <w:rPr>
                <w:rFonts w:eastAsia="Times New Roman" w:cs="Times New Roman"/>
                <w:b/>
                <w:bCs/>
                <w:sz w:val="24"/>
                <w:szCs w:val="24"/>
                <w:lang w:eastAsia="ru-RU"/>
              </w:rPr>
              <w:t>Применяемые материалы</w:t>
            </w:r>
          </w:p>
        </w:tc>
      </w:tr>
      <w:tr w14:paraId="3D98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top w:val="nil"/>
              <w:left w:val="nil"/>
              <w:bottom w:val="nil"/>
              <w:right w:val="nil"/>
            </w:tcBorders>
          </w:tcPr>
          <w:p w14:paraId="435D7C2F">
            <w:pPr>
              <w:snapToGrid w:val="0"/>
              <w:jc w:val="center"/>
              <w:rPr>
                <w:rFonts w:eastAsia="Times New Roman" w:cs="Times New Roman"/>
                <w:b/>
                <w:bCs/>
                <w:sz w:val="24"/>
                <w:szCs w:val="24"/>
                <w:lang w:eastAsia="ru-RU"/>
              </w:rPr>
            </w:pPr>
            <w:bookmarkStart w:id="0" w:name="OLE_LINK310"/>
            <w:bookmarkStart w:id="1" w:name="OLE_LINK311"/>
          </w:p>
        </w:tc>
        <w:tc>
          <w:tcPr>
            <w:tcW w:w="2410" w:type="dxa"/>
            <w:vMerge w:val="continue"/>
            <w:tcBorders>
              <w:top w:val="nil"/>
              <w:bottom w:val="nil"/>
            </w:tcBorders>
          </w:tcPr>
          <w:p w14:paraId="3DB04C92">
            <w:pPr>
              <w:snapToGrid w:val="0"/>
              <w:jc w:val="center"/>
              <w:rPr>
                <w:rFonts w:eastAsia="Times New Roman" w:cs="Times New Roman"/>
                <w:b/>
                <w:bCs/>
                <w:sz w:val="24"/>
                <w:szCs w:val="24"/>
                <w:lang w:eastAsia="ru-RU"/>
              </w:rPr>
            </w:pPr>
          </w:p>
        </w:tc>
        <w:tc>
          <w:tcPr>
            <w:tcW w:w="709" w:type="dxa"/>
            <w:vMerge w:val="continue"/>
            <w:tcBorders>
              <w:top w:val="nil"/>
              <w:left w:val="nil"/>
              <w:bottom w:val="nil"/>
              <w:right w:val="nil"/>
            </w:tcBorders>
          </w:tcPr>
          <w:p w14:paraId="3D75C469">
            <w:pPr>
              <w:snapToGrid w:val="0"/>
              <w:jc w:val="center"/>
              <w:rPr>
                <w:rFonts w:eastAsia="Times New Roman" w:cs="Times New Roman"/>
                <w:b/>
                <w:bCs/>
                <w:sz w:val="24"/>
                <w:szCs w:val="24"/>
                <w:lang w:eastAsia="ru-RU"/>
              </w:rPr>
            </w:pPr>
          </w:p>
        </w:tc>
        <w:tc>
          <w:tcPr>
            <w:tcW w:w="709" w:type="dxa"/>
            <w:vMerge w:val="continue"/>
            <w:tcBorders>
              <w:top w:val="nil"/>
              <w:bottom w:val="nil"/>
            </w:tcBorders>
          </w:tcPr>
          <w:p w14:paraId="357B396F">
            <w:pPr>
              <w:snapToGrid w:val="0"/>
              <w:jc w:val="center"/>
              <w:rPr>
                <w:rFonts w:eastAsia="Times New Roman" w:cs="Times New Roman"/>
                <w:b/>
                <w:bCs/>
                <w:sz w:val="24"/>
                <w:szCs w:val="24"/>
                <w:lang w:eastAsia="ru-RU"/>
              </w:rPr>
            </w:pPr>
          </w:p>
        </w:tc>
        <w:tc>
          <w:tcPr>
            <w:tcW w:w="5670" w:type="dxa"/>
            <w:tcBorders>
              <w:top w:val="nil"/>
              <w:left w:val="nil"/>
              <w:bottom w:val="nil"/>
              <w:right w:val="nil"/>
            </w:tcBorders>
          </w:tcPr>
          <w:p w14:paraId="7F85501B">
            <w:pPr>
              <w:snapToGrid w:val="0"/>
              <w:rPr>
                <w:rFonts w:eastAsia="Times New Roman" w:cs="Times New Roman"/>
                <w:bCs/>
                <w:sz w:val="24"/>
                <w:szCs w:val="24"/>
                <w:lang w:eastAsia="ru-RU"/>
              </w:rPr>
            </w:pPr>
            <w:r>
              <w:rPr>
                <w:rFonts w:eastAsia="Times New Roman" w:cs="Times New Roman"/>
                <w:bCs/>
                <w:sz w:val="24"/>
                <w:szCs w:val="24"/>
                <w:lang w:eastAsia="ru-RU"/>
              </w:rPr>
              <w:t>Столбы</w:t>
            </w:r>
          </w:p>
        </w:tc>
        <w:tc>
          <w:tcPr>
            <w:tcW w:w="5376" w:type="dxa"/>
            <w:tcBorders>
              <w:top w:val="nil"/>
              <w:bottom w:val="nil"/>
              <w:right w:val="nil"/>
            </w:tcBorders>
          </w:tcPr>
          <w:p w14:paraId="3059AF9E">
            <w:pPr>
              <w:rPr>
                <w:rFonts w:eastAsia="Times New Roman" w:cs="Times New Roman"/>
                <w:sz w:val="24"/>
                <w:szCs w:val="24"/>
                <w:lang w:val="ru-RU" w:eastAsia="ru-RU"/>
              </w:rPr>
            </w:pPr>
            <w:bookmarkStart w:id="2" w:name="OLE_LINK36"/>
            <w:r>
              <w:rPr>
                <w:rFonts w:eastAsia="Times New Roman" w:cs="Times New Roman"/>
                <w:sz w:val="24"/>
                <w:szCs w:val="24"/>
                <w:lang w:val="ru-RU" w:eastAsia="ru-RU"/>
              </w:rPr>
              <w:t>Столб 100х100х700. 00.00.00.00 – 2 шт.</w:t>
            </w:r>
          </w:p>
          <w:p w14:paraId="7603A422">
            <w:pPr>
              <w:rPr>
                <w:rFonts w:eastAsia="Times New Roman" w:cs="Times New Roman"/>
                <w:sz w:val="24"/>
                <w:szCs w:val="24"/>
                <w:lang w:val="ru-RU" w:eastAsia="ru-RU"/>
              </w:rPr>
            </w:pPr>
            <w:r>
              <w:rPr>
                <w:rFonts w:eastAsia="Times New Roman" w:cs="Times New Roman"/>
                <w:sz w:val="24"/>
                <w:szCs w:val="24"/>
                <w:lang w:val="ru-RU" w:eastAsia="ru-RU"/>
              </w:rPr>
              <w:t>Столб 100х100х1500. 07.07.00.00 – 7 шт.</w:t>
            </w:r>
          </w:p>
          <w:p w14:paraId="014C8964">
            <w:pPr>
              <w:rPr>
                <w:rFonts w:eastAsia="Times New Roman" w:cs="Times New Roman"/>
                <w:sz w:val="24"/>
                <w:szCs w:val="24"/>
                <w:lang w:val="ru-RU" w:eastAsia="ru-RU"/>
              </w:rPr>
            </w:pPr>
            <w:r>
              <w:rPr>
                <w:rFonts w:eastAsia="Times New Roman" w:cs="Times New Roman"/>
                <w:sz w:val="24"/>
                <w:szCs w:val="24"/>
                <w:lang w:val="ru-RU" w:eastAsia="ru-RU"/>
              </w:rPr>
              <w:t>Столб 100х100х3000. 07.07.00.00 – 1 шт.</w:t>
            </w:r>
          </w:p>
          <w:p w14:paraId="7357CB73">
            <w:pPr>
              <w:rPr>
                <w:rFonts w:eastAsia="Times New Roman" w:cs="Times New Roman"/>
                <w:sz w:val="24"/>
                <w:szCs w:val="24"/>
                <w:lang w:val="ru-RU" w:eastAsia="ru-RU"/>
              </w:rPr>
            </w:pPr>
            <w:r>
              <w:rPr>
                <w:rFonts w:eastAsia="Times New Roman" w:cs="Times New Roman"/>
                <w:sz w:val="24"/>
                <w:szCs w:val="24"/>
                <w:lang w:val="ru-RU" w:eastAsia="ru-RU"/>
              </w:rPr>
              <w:t>Столб 100х100х850. 00.00.00.00 с запилом 100х70 мм – 4 шт.</w:t>
            </w:r>
          </w:p>
          <w:p w14:paraId="29CD6715">
            <w:pPr>
              <w:rPr>
                <w:rFonts w:eastAsia="Times New Roman" w:cs="Times New Roman"/>
                <w:sz w:val="24"/>
                <w:szCs w:val="24"/>
                <w:lang w:val="ru-RU" w:eastAsia="ru-RU"/>
              </w:rPr>
            </w:pPr>
            <w:r>
              <w:rPr>
                <w:rFonts w:eastAsia="Times New Roman" w:cs="Times New Roman"/>
                <w:sz w:val="24"/>
                <w:szCs w:val="24"/>
                <w:lang w:val="ru-RU" w:eastAsia="ru-RU"/>
              </w:rPr>
              <w:t>Столб 100х100х1400. 00.00.00.00 – 1 шт.</w:t>
            </w:r>
          </w:p>
          <w:p w14:paraId="1A9BD657">
            <w:pPr>
              <w:rPr>
                <w:rFonts w:eastAsia="Times New Roman" w:cs="Times New Roman"/>
                <w:sz w:val="24"/>
                <w:szCs w:val="24"/>
                <w:lang w:val="ru-RU" w:eastAsia="ru-RU"/>
              </w:rPr>
            </w:pPr>
            <w:r>
              <w:rPr>
                <w:rFonts w:eastAsia="Times New Roman" w:cs="Times New Roman"/>
                <w:sz w:val="24"/>
                <w:szCs w:val="24"/>
                <w:lang w:val="ru-RU" w:eastAsia="ru-RU"/>
              </w:rPr>
              <w:t>Столб 100х100х500. 00.00.00.00 – 2 шт.</w:t>
            </w:r>
          </w:p>
          <w:p w14:paraId="7F1307AD">
            <w:pPr>
              <w:rPr>
                <w:rFonts w:eastAsia="Times New Roman" w:cs="Times New Roman"/>
                <w:sz w:val="24"/>
                <w:szCs w:val="24"/>
                <w:lang w:val="ru-RU" w:eastAsia="ru-RU"/>
              </w:rPr>
            </w:pPr>
            <w:r>
              <w:rPr>
                <w:rFonts w:eastAsia="Times New Roman" w:cs="Times New Roman"/>
                <w:sz w:val="24"/>
                <w:szCs w:val="24"/>
                <w:lang w:val="ru-RU" w:eastAsia="ru-RU"/>
              </w:rPr>
              <w:t>Столб 100х100х560. 00.00.00.00 – 1 шт.</w:t>
            </w:r>
          </w:p>
          <w:p w14:paraId="57750ABC">
            <w:pPr>
              <w:rPr>
                <w:rFonts w:eastAsia="Times New Roman" w:cs="Times New Roman"/>
                <w:sz w:val="24"/>
                <w:szCs w:val="24"/>
                <w:lang w:val="ru-RU" w:eastAsia="ru-RU"/>
              </w:rPr>
            </w:pPr>
            <w:r>
              <w:rPr>
                <w:rFonts w:eastAsia="Times New Roman" w:cs="Times New Roman"/>
                <w:sz w:val="24"/>
                <w:szCs w:val="24"/>
                <w:lang w:val="ru-RU" w:eastAsia="ru-RU"/>
              </w:rPr>
              <w:t>Столб 100х100х2100. 00.00.00.00 – 2 шт.</w:t>
            </w:r>
          </w:p>
          <w:p w14:paraId="008FDF60">
            <w:pPr>
              <w:rPr>
                <w:rFonts w:eastAsia="Times New Roman" w:cs="Times New Roman"/>
                <w:sz w:val="24"/>
                <w:szCs w:val="24"/>
                <w:lang w:val="ru-RU" w:eastAsia="ru-RU"/>
              </w:rPr>
            </w:pPr>
            <w:r>
              <w:rPr>
                <w:rFonts w:eastAsia="Times New Roman" w:cs="Times New Roman"/>
                <w:sz w:val="24"/>
                <w:szCs w:val="24"/>
                <w:lang w:val="ru-RU" w:eastAsia="ru-RU"/>
              </w:rPr>
              <w:t>Столб 100х100х3000. 09.09.00.00 – 2 шт.</w:t>
            </w:r>
          </w:p>
          <w:p w14:paraId="203D1EB7">
            <w:pPr>
              <w:rPr>
                <w:rFonts w:eastAsia="Times New Roman" w:cs="Times New Roman"/>
                <w:sz w:val="24"/>
                <w:szCs w:val="24"/>
                <w:lang w:val="ru-RU" w:eastAsia="ru-RU"/>
              </w:rPr>
            </w:pPr>
            <w:r>
              <w:rPr>
                <w:rFonts w:eastAsia="Times New Roman" w:cs="Times New Roman"/>
                <w:sz w:val="24"/>
                <w:szCs w:val="24"/>
                <w:lang w:val="ru-RU" w:eastAsia="ru-RU"/>
              </w:rPr>
              <w:t>Столб 100х100х2600. 09.09.00.00 – 2 шт.</w:t>
            </w:r>
          </w:p>
          <w:p w14:paraId="1719F130">
            <w:pPr>
              <w:rPr>
                <w:rFonts w:eastAsia="Times New Roman" w:cs="Times New Roman"/>
                <w:sz w:val="24"/>
                <w:szCs w:val="24"/>
                <w:lang w:val="ru-RU" w:eastAsia="ru-RU"/>
              </w:rPr>
            </w:pPr>
            <w:r>
              <w:rPr>
                <w:rFonts w:eastAsia="Times New Roman" w:cs="Times New Roman"/>
                <w:sz w:val="24"/>
                <w:szCs w:val="24"/>
                <w:lang w:val="ru-RU" w:eastAsia="ru-RU"/>
              </w:rPr>
              <w:t>Столб 100х100х100 подпорный с запилом 45° - 8 шт.</w:t>
            </w:r>
          </w:p>
          <w:p w14:paraId="76890766">
            <w:pPr>
              <w:rPr>
                <w:rFonts w:eastAsia="Times New Roman" w:cs="Times New Roman"/>
                <w:sz w:val="24"/>
                <w:szCs w:val="24"/>
                <w:lang w:val="ru-RU" w:eastAsia="ru-RU"/>
              </w:rPr>
            </w:pPr>
            <w:r>
              <w:rPr>
                <w:rFonts w:eastAsia="Times New Roman" w:cs="Times New Roman"/>
                <w:sz w:val="24"/>
                <w:szCs w:val="24"/>
                <w:lang w:val="ru-RU" w:eastAsia="ru-RU"/>
              </w:rPr>
              <w:t>Должны быть выполнены из клееного деревянного бруса, сечением не менее 100х100 мм, иметь скругленный профиль с канавкой посередине. Сверху столбы должны заканчиваться пластиковой заглушкой в форме четырехгранной усеченной пирамиды.</w:t>
            </w:r>
          </w:p>
          <w:p w14:paraId="325BDD67">
            <w:pPr>
              <w:rPr>
                <w:rFonts w:eastAsia="Times New Roman" w:cs="Times New Roman"/>
                <w:bCs/>
                <w:sz w:val="24"/>
                <w:szCs w:val="24"/>
                <w:lang w:val="ru-RU" w:eastAsia="ru-RU"/>
              </w:rPr>
            </w:pPr>
            <w:r>
              <w:rPr>
                <w:rFonts w:eastAsia="Times New Roman" w:cs="Times New Roman"/>
                <w:sz w:val="24"/>
                <w:szCs w:val="24"/>
                <w:lang w:val="ru-RU" w:eastAsia="ru-RU"/>
              </w:rPr>
              <w:t>Снизу опорные столбы должны оканчиваться металлическими оцинкованными подпятниками, выполненными из листовой стали толщиной не менее 4 мм и из трубы диаметром не менее 42 мм с толщиной стенки не менее 3,2 мм. Подпятник должен заканчиваться монтажным элементом, выполненным из металла, который бетонируется в землю.</w:t>
            </w:r>
            <w:bookmarkEnd w:id="2"/>
          </w:p>
        </w:tc>
      </w:tr>
      <w:tr w14:paraId="5A14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left w:val="nil"/>
              <w:right w:val="nil"/>
            </w:tcBorders>
          </w:tcPr>
          <w:p w14:paraId="28886D9E">
            <w:pPr>
              <w:snapToGrid w:val="0"/>
              <w:jc w:val="center"/>
              <w:rPr>
                <w:rFonts w:eastAsia="Times New Roman" w:cs="Times New Roman"/>
                <w:b/>
                <w:bCs/>
                <w:sz w:val="24"/>
                <w:szCs w:val="24"/>
                <w:lang w:val="ru-RU" w:eastAsia="ru-RU"/>
              </w:rPr>
            </w:pPr>
          </w:p>
        </w:tc>
        <w:tc>
          <w:tcPr>
            <w:tcW w:w="2410" w:type="dxa"/>
            <w:vMerge w:val="continue"/>
          </w:tcPr>
          <w:p w14:paraId="63CD67FE">
            <w:pPr>
              <w:snapToGrid w:val="0"/>
              <w:jc w:val="center"/>
              <w:rPr>
                <w:rFonts w:eastAsia="Times New Roman" w:cs="Times New Roman"/>
                <w:b/>
                <w:bCs/>
                <w:sz w:val="24"/>
                <w:szCs w:val="24"/>
                <w:lang w:val="ru-RU" w:eastAsia="ru-RU"/>
              </w:rPr>
            </w:pPr>
          </w:p>
        </w:tc>
        <w:tc>
          <w:tcPr>
            <w:tcW w:w="709" w:type="dxa"/>
            <w:vMerge w:val="continue"/>
            <w:tcBorders>
              <w:left w:val="nil"/>
              <w:right w:val="nil"/>
            </w:tcBorders>
          </w:tcPr>
          <w:p w14:paraId="4AE7B93E">
            <w:pPr>
              <w:snapToGrid w:val="0"/>
              <w:jc w:val="center"/>
              <w:rPr>
                <w:rFonts w:eastAsia="Times New Roman" w:cs="Times New Roman"/>
                <w:b/>
                <w:bCs/>
                <w:sz w:val="24"/>
                <w:szCs w:val="24"/>
                <w:lang w:val="ru-RU" w:eastAsia="ru-RU"/>
              </w:rPr>
            </w:pPr>
          </w:p>
        </w:tc>
        <w:tc>
          <w:tcPr>
            <w:tcW w:w="709" w:type="dxa"/>
            <w:vMerge w:val="continue"/>
          </w:tcPr>
          <w:p w14:paraId="327DAA73">
            <w:pPr>
              <w:snapToGrid w:val="0"/>
              <w:jc w:val="center"/>
              <w:rPr>
                <w:rFonts w:eastAsia="Times New Roman" w:cs="Times New Roman"/>
                <w:b/>
                <w:bCs/>
                <w:sz w:val="24"/>
                <w:szCs w:val="24"/>
                <w:lang w:val="ru-RU" w:eastAsia="ru-RU"/>
              </w:rPr>
            </w:pPr>
          </w:p>
        </w:tc>
        <w:tc>
          <w:tcPr>
            <w:tcW w:w="5670" w:type="dxa"/>
            <w:tcBorders>
              <w:left w:val="nil"/>
              <w:right w:val="nil"/>
            </w:tcBorders>
          </w:tcPr>
          <w:p w14:paraId="3C27DE93">
            <w:pPr>
              <w:snapToGrid w:val="0"/>
              <w:rPr>
                <w:rFonts w:eastAsia="Times New Roman" w:cs="Times New Roman"/>
                <w:sz w:val="24"/>
                <w:szCs w:val="24"/>
                <w:lang w:eastAsia="ru-RU"/>
              </w:rPr>
            </w:pPr>
            <w:r>
              <w:rPr>
                <w:rFonts w:eastAsia="Times New Roman" w:cs="Times New Roman"/>
                <w:sz w:val="24"/>
                <w:szCs w:val="24"/>
                <w:lang w:eastAsia="ru-RU"/>
              </w:rPr>
              <w:t>Площадка башни</w:t>
            </w:r>
          </w:p>
        </w:tc>
        <w:tc>
          <w:tcPr>
            <w:tcW w:w="5376" w:type="dxa"/>
          </w:tcPr>
          <w:p w14:paraId="3E26B293">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В кол-ве 3 шт. Должны быть выполнены из ламинированной противоскользящей влагостойкой фанеры толщиной не менее 18 мм, две площадки размером не менее 1140х700 мм площадью не менее 0,75 м² и одна площадка размером не менее 700х700 мм площадью не менее 0,45 м². Площадки должны опираться на опорный брус сечением не менее 40х90 мм. Вязка опорного бруса со столбами должна осуществляться методом прямого одинарного глухого шипа, крепление нагелем.</w:t>
            </w:r>
          </w:p>
        </w:tc>
      </w:tr>
      <w:bookmarkEnd w:id="0"/>
      <w:bookmarkEnd w:id="1"/>
      <w:tr w14:paraId="0E9B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top w:val="nil"/>
              <w:left w:val="nil"/>
              <w:bottom w:val="nil"/>
              <w:right w:val="nil"/>
            </w:tcBorders>
          </w:tcPr>
          <w:p w14:paraId="742D6093">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79D0BCC3">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0CE98805">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47B08762">
            <w:pPr>
              <w:snapToGrid w:val="0"/>
              <w:jc w:val="center"/>
              <w:rPr>
                <w:rFonts w:eastAsia="Times New Roman" w:cs="Times New Roman"/>
                <w:b/>
                <w:bCs/>
                <w:sz w:val="24"/>
                <w:szCs w:val="24"/>
                <w:lang w:val="ru-RU" w:eastAsia="ru-RU"/>
              </w:rPr>
            </w:pPr>
          </w:p>
        </w:tc>
        <w:tc>
          <w:tcPr>
            <w:tcW w:w="5670" w:type="dxa"/>
            <w:tcBorders>
              <w:top w:val="nil"/>
              <w:left w:val="nil"/>
              <w:bottom w:val="nil"/>
              <w:right w:val="nil"/>
            </w:tcBorders>
          </w:tcPr>
          <w:p w14:paraId="5C619144">
            <w:pPr>
              <w:snapToGrid w:val="0"/>
              <w:rPr>
                <w:rFonts w:eastAsia="Times New Roman" w:cs="Times New Roman"/>
                <w:sz w:val="24"/>
                <w:szCs w:val="24"/>
                <w:lang w:eastAsia="ru-RU"/>
              </w:rPr>
            </w:pPr>
            <w:r>
              <w:rPr>
                <w:rFonts w:eastAsia="Times New Roman" w:cs="Times New Roman"/>
                <w:sz w:val="24"/>
                <w:szCs w:val="24"/>
                <w:lang w:eastAsia="ru-RU"/>
              </w:rPr>
              <w:t>Лестница, высота 700 мм</w:t>
            </w:r>
          </w:p>
        </w:tc>
        <w:tc>
          <w:tcPr>
            <w:tcW w:w="5376" w:type="dxa"/>
            <w:tcBorders>
              <w:top w:val="nil"/>
              <w:bottom w:val="nil"/>
              <w:right w:val="nil"/>
            </w:tcBorders>
          </w:tcPr>
          <w:p w14:paraId="37453BA5">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В кол-ве 1 шт. Ступеньки лестницы, в количестве 3 штук, должны быть выполнены из ламинированной противоскользящей фанеры толщиной не менее 18 мм и из деревянного бруса сечением не менее 40х90 мм. Ступени должны устанавливаться в отфрезерованные пазы у направляющих лестницы. Направляющие лестницы, в количестве двух штук, должны быть выполнены из деревянного бруса сечением не менее 40х180мм. Перила лестницы, в количестве четырёх штук, должны быть выполнены из деревянного бруса сечением не менее 40х135 мм. Оцинкованные закладные столбы лестницы, в количестве двух штук, должны быть изготовлены из профильной трубы сечением не менее 40х80 мм с толщиной стенки не менее 2 мм.</w:t>
            </w:r>
          </w:p>
        </w:tc>
      </w:tr>
      <w:tr w14:paraId="1695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trPr>
        <w:tc>
          <w:tcPr>
            <w:tcW w:w="567" w:type="dxa"/>
            <w:vMerge w:val="continue"/>
            <w:tcBorders>
              <w:left w:val="nil"/>
              <w:right w:val="nil"/>
            </w:tcBorders>
          </w:tcPr>
          <w:p w14:paraId="6CD8D39C">
            <w:pPr>
              <w:snapToGrid w:val="0"/>
              <w:jc w:val="center"/>
              <w:rPr>
                <w:rFonts w:eastAsia="Times New Roman" w:cs="Times New Roman"/>
                <w:b/>
                <w:bCs/>
                <w:sz w:val="24"/>
                <w:szCs w:val="24"/>
                <w:lang w:val="ru-RU" w:eastAsia="ru-RU"/>
              </w:rPr>
            </w:pPr>
            <w:bookmarkStart w:id="3" w:name="OLE_LINK273"/>
            <w:bookmarkStart w:id="4" w:name="OLE_LINK274"/>
          </w:p>
        </w:tc>
        <w:tc>
          <w:tcPr>
            <w:tcW w:w="2410" w:type="dxa"/>
            <w:vMerge w:val="continue"/>
          </w:tcPr>
          <w:p w14:paraId="181FEB2A">
            <w:pPr>
              <w:snapToGrid w:val="0"/>
              <w:jc w:val="center"/>
              <w:rPr>
                <w:rFonts w:eastAsia="Times New Roman" w:cs="Times New Roman"/>
                <w:b/>
                <w:bCs/>
                <w:sz w:val="24"/>
                <w:szCs w:val="24"/>
                <w:lang w:val="ru-RU" w:eastAsia="ru-RU"/>
              </w:rPr>
            </w:pPr>
          </w:p>
        </w:tc>
        <w:tc>
          <w:tcPr>
            <w:tcW w:w="709" w:type="dxa"/>
            <w:vMerge w:val="continue"/>
            <w:tcBorders>
              <w:left w:val="nil"/>
              <w:right w:val="nil"/>
            </w:tcBorders>
          </w:tcPr>
          <w:p w14:paraId="3B01E0E2">
            <w:pPr>
              <w:snapToGrid w:val="0"/>
              <w:jc w:val="center"/>
              <w:rPr>
                <w:rFonts w:eastAsia="Times New Roman" w:cs="Times New Roman"/>
                <w:b/>
                <w:bCs/>
                <w:sz w:val="24"/>
                <w:szCs w:val="24"/>
                <w:lang w:val="ru-RU" w:eastAsia="ru-RU"/>
              </w:rPr>
            </w:pPr>
          </w:p>
        </w:tc>
        <w:tc>
          <w:tcPr>
            <w:tcW w:w="709" w:type="dxa"/>
            <w:vMerge w:val="continue"/>
          </w:tcPr>
          <w:p w14:paraId="76B952C1">
            <w:pPr>
              <w:snapToGrid w:val="0"/>
              <w:jc w:val="center"/>
              <w:rPr>
                <w:rFonts w:eastAsia="Times New Roman" w:cs="Times New Roman"/>
                <w:b/>
                <w:bCs/>
                <w:sz w:val="24"/>
                <w:szCs w:val="24"/>
                <w:lang w:val="ru-RU" w:eastAsia="ru-RU"/>
              </w:rPr>
            </w:pPr>
          </w:p>
        </w:tc>
        <w:tc>
          <w:tcPr>
            <w:tcW w:w="5670" w:type="dxa"/>
            <w:tcBorders>
              <w:left w:val="nil"/>
              <w:right w:val="nil"/>
            </w:tcBorders>
          </w:tcPr>
          <w:p w14:paraId="305A7D22">
            <w:pPr>
              <w:snapToGrid w:val="0"/>
              <w:rPr>
                <w:rFonts w:eastAsia="Times New Roman" w:cs="Times New Roman"/>
                <w:bCs/>
                <w:sz w:val="24"/>
                <w:szCs w:val="24"/>
                <w:lang w:eastAsia="ru-RU"/>
              </w:rPr>
            </w:pPr>
            <w:r>
              <w:rPr>
                <w:rFonts w:eastAsia="Times New Roman" w:cs="Times New Roman"/>
                <w:bCs/>
                <w:sz w:val="24"/>
                <w:szCs w:val="24"/>
                <w:lang w:eastAsia="ru-RU"/>
              </w:rPr>
              <w:t>Скат горки, высота 700 мм</w:t>
            </w:r>
          </w:p>
        </w:tc>
        <w:tc>
          <w:tcPr>
            <w:tcW w:w="5376" w:type="dxa"/>
          </w:tcPr>
          <w:p w14:paraId="2786EB1D">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 xml:space="preserve">В кол-ве 1 шт. </w:t>
            </w:r>
            <w:bookmarkStart w:id="5" w:name="OLE_LINK75"/>
            <w:bookmarkStart w:id="6" w:name="OLE_LINK76"/>
            <w:bookmarkStart w:id="7" w:name="OLE_LINK77"/>
            <w:bookmarkStart w:id="8" w:name="OLE_LINK78"/>
            <w:bookmarkStart w:id="9" w:name="OLE_LINK79"/>
            <w:bookmarkStart w:id="10" w:name="OLE_LINK63"/>
            <w:bookmarkStart w:id="11" w:name="OLE_LINK61"/>
            <w:bookmarkStart w:id="12" w:name="OLE_LINK62"/>
            <w:bookmarkStart w:id="13" w:name="OLE_LINK65"/>
            <w:bookmarkStart w:id="14" w:name="OLE_LINK83"/>
            <w:bookmarkStart w:id="15" w:name="OLE_LINK80"/>
            <w:bookmarkStart w:id="16" w:name="OLE_LINK85"/>
            <w:bookmarkStart w:id="17" w:name="OLE_LINK84"/>
            <w:r>
              <w:rPr>
                <w:rFonts w:eastAsia="Times New Roman" w:cs="Times New Roman"/>
                <w:sz w:val="24"/>
                <w:szCs w:val="24"/>
                <w:lang w:val="ru-RU" w:eastAsia="ru-RU"/>
              </w:rPr>
              <w:t>Верхний каркас ската должен быть выполнен из перемычек и продольных направляющих, изготовленных из профильной трубы сечением не менее 50х25 с толщиной стенки не менее 2,5 мм. Каркас должен быть утоплен в отфрезерованный паз фанерного борта.</w:t>
            </w:r>
          </w:p>
          <w:p w14:paraId="176966D3">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Желоб ската должен быть изготовлен из единого листа нержавеющей стали, толщиной не менее 1,5 мм. Дополнительная опора желоба должна обеспечиваться деревянными брусьями, сечением не менее 40х90 мм. Брусья и желоб должны вставляться в отфрезерованные пазы в бортах горки.</w:t>
            </w:r>
          </w:p>
          <w:p w14:paraId="5ECB55BC">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Борта горки должны быть высотой не менее 120 мм, выполнены из влагостойкой фанеры марки ФСФ, сорт не ниже 2/2, толщиной не менее 21 мм. Боковые ограждения ската горки должны быть высотой не менее 700 мм, выполнены из влагостойкой фанеры марки ФСФ, сорт не ниже 2/2, толщиной не менее 21 мм.  Боковые ограждения должны быть оборудованы поручнем-ограничителем на высоте не менее 600 мм. Поручень должен быть выполнен из металлической трубы диаметром не менее 32 мм с толщиной стенки не менее 2,35 мм и двух штампованных ушек из стали толщиной не менее 4 мм.</w:t>
            </w:r>
            <w:bookmarkEnd w:id="5"/>
            <w:bookmarkEnd w:id="6"/>
            <w:bookmarkEnd w:id="7"/>
            <w:bookmarkEnd w:id="8"/>
            <w:bookmarkEnd w:id="9"/>
            <w:bookmarkEnd w:id="10"/>
            <w:bookmarkEnd w:id="11"/>
            <w:bookmarkEnd w:id="12"/>
            <w:bookmarkEnd w:id="13"/>
            <w:bookmarkEnd w:id="14"/>
            <w:bookmarkEnd w:id="15"/>
            <w:bookmarkEnd w:id="16"/>
            <w:bookmarkEnd w:id="17"/>
          </w:p>
        </w:tc>
      </w:tr>
      <w:tr w14:paraId="7FCC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trPr>
        <w:tc>
          <w:tcPr>
            <w:tcW w:w="567" w:type="dxa"/>
            <w:vMerge w:val="continue"/>
            <w:tcBorders>
              <w:top w:val="nil"/>
              <w:left w:val="nil"/>
              <w:bottom w:val="nil"/>
              <w:right w:val="nil"/>
            </w:tcBorders>
          </w:tcPr>
          <w:p w14:paraId="38B9D191">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5F2699A7">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4F0FDAEC">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1CF9155A">
            <w:pPr>
              <w:snapToGrid w:val="0"/>
              <w:jc w:val="center"/>
              <w:rPr>
                <w:rFonts w:eastAsia="Times New Roman" w:cs="Times New Roman"/>
                <w:b/>
                <w:bCs/>
                <w:sz w:val="24"/>
                <w:szCs w:val="24"/>
                <w:lang w:val="ru-RU" w:eastAsia="ru-RU"/>
              </w:rPr>
            </w:pPr>
          </w:p>
        </w:tc>
        <w:tc>
          <w:tcPr>
            <w:tcW w:w="5670" w:type="dxa"/>
            <w:tcBorders>
              <w:top w:val="nil"/>
              <w:left w:val="nil"/>
              <w:bottom w:val="nil"/>
              <w:right w:val="nil"/>
            </w:tcBorders>
          </w:tcPr>
          <w:p w14:paraId="4853F60D">
            <w:pPr>
              <w:snapToGrid w:val="0"/>
              <w:rPr>
                <w:rFonts w:eastAsia="Times New Roman" w:cs="Times New Roman"/>
                <w:bCs/>
                <w:sz w:val="24"/>
                <w:szCs w:val="24"/>
                <w:lang w:eastAsia="ru-RU"/>
              </w:rPr>
            </w:pPr>
            <w:r>
              <w:rPr>
                <w:rFonts w:eastAsia="Times New Roman" w:cs="Times New Roman"/>
                <w:bCs/>
                <w:sz w:val="24"/>
                <w:szCs w:val="24"/>
                <w:lang w:eastAsia="ru-RU"/>
              </w:rPr>
              <w:t>Скат горки, высота 900 мм</w:t>
            </w:r>
          </w:p>
        </w:tc>
        <w:tc>
          <w:tcPr>
            <w:tcW w:w="5376" w:type="dxa"/>
            <w:tcBorders>
              <w:top w:val="nil"/>
              <w:bottom w:val="nil"/>
              <w:right w:val="nil"/>
            </w:tcBorders>
          </w:tcPr>
          <w:p w14:paraId="0E17DF17">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В кол-ве 1 шт. Верхний каркас ската должен быть выполнен из перемычек и продольных направляющих, изготовленных из профильной трубы сечением не менее 50х25 с толщиной стенки не менее 2,5 мм. Каркас должен быть утоплен в отфрезерованный паз фанерного борта.</w:t>
            </w:r>
          </w:p>
          <w:p w14:paraId="0D63473C">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Желоб ската должен быть изготовлен из единого листа нержавеющей стали, толщиной не менее 1,5 мм. Дополнительная опора желоба должна обеспечиваться деревянными брусьями, сечением не менее 40х90 мм. Брусья и желоб должны вставляться в отфрезерованные пазы в бортах горки.</w:t>
            </w:r>
          </w:p>
          <w:p w14:paraId="506463C8">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Борта горки должны быть высотой не менее 120 мм, выполнены из влагостойкой фанеры марки ФСФ, сорт не ниже 2/2, толщиной не менее 21 мм. Боковые ограждения ската горки должны быть высотой не менее 700 мм, выполнены из влагостойкой фанеры марки ФСФ, сорт не ниже 2/2, толщиной не менее 21 мм.  Боковые ограждения должны быть оборудованы поручнем-ограничителем на высоте не менее 600 мм. Поручень должен быть выполнен из металлической трубы диаметром не менее 32 мм с толщиной стенки не менее 2,35 мм и двух штампованных ушек из стали толщиной не менее 4 мм.</w:t>
            </w:r>
          </w:p>
        </w:tc>
      </w:tr>
      <w:bookmarkEnd w:id="3"/>
      <w:bookmarkEnd w:id="4"/>
      <w:tr w14:paraId="479D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567" w:type="dxa"/>
            <w:vMerge w:val="continue"/>
            <w:tcBorders>
              <w:left w:val="nil"/>
              <w:right w:val="nil"/>
            </w:tcBorders>
          </w:tcPr>
          <w:p w14:paraId="3FC2417D">
            <w:pPr>
              <w:snapToGrid w:val="0"/>
              <w:jc w:val="center"/>
              <w:rPr>
                <w:rFonts w:eastAsia="Times New Roman" w:cs="Times New Roman"/>
                <w:b/>
                <w:bCs/>
                <w:sz w:val="24"/>
                <w:szCs w:val="24"/>
                <w:lang w:val="ru-RU" w:eastAsia="ru-RU"/>
              </w:rPr>
            </w:pPr>
          </w:p>
        </w:tc>
        <w:tc>
          <w:tcPr>
            <w:tcW w:w="2410" w:type="dxa"/>
            <w:vMerge w:val="continue"/>
          </w:tcPr>
          <w:p w14:paraId="00699A31">
            <w:pPr>
              <w:snapToGrid w:val="0"/>
              <w:jc w:val="center"/>
              <w:rPr>
                <w:rFonts w:eastAsia="Times New Roman" w:cs="Times New Roman"/>
                <w:b/>
                <w:bCs/>
                <w:sz w:val="24"/>
                <w:szCs w:val="24"/>
                <w:lang w:val="ru-RU" w:eastAsia="ru-RU"/>
              </w:rPr>
            </w:pPr>
          </w:p>
        </w:tc>
        <w:tc>
          <w:tcPr>
            <w:tcW w:w="709" w:type="dxa"/>
            <w:vMerge w:val="continue"/>
            <w:tcBorders>
              <w:left w:val="nil"/>
              <w:right w:val="nil"/>
            </w:tcBorders>
          </w:tcPr>
          <w:p w14:paraId="2C9DA285">
            <w:pPr>
              <w:snapToGrid w:val="0"/>
              <w:jc w:val="center"/>
              <w:rPr>
                <w:rFonts w:eastAsia="Times New Roman" w:cs="Times New Roman"/>
                <w:b/>
                <w:bCs/>
                <w:sz w:val="24"/>
                <w:szCs w:val="24"/>
                <w:lang w:val="ru-RU" w:eastAsia="ru-RU"/>
              </w:rPr>
            </w:pPr>
          </w:p>
        </w:tc>
        <w:tc>
          <w:tcPr>
            <w:tcW w:w="709" w:type="dxa"/>
            <w:vMerge w:val="continue"/>
          </w:tcPr>
          <w:p w14:paraId="046D0E6B">
            <w:pPr>
              <w:snapToGrid w:val="0"/>
              <w:jc w:val="center"/>
              <w:rPr>
                <w:rFonts w:eastAsia="Times New Roman" w:cs="Times New Roman"/>
                <w:b/>
                <w:bCs/>
                <w:sz w:val="24"/>
                <w:szCs w:val="24"/>
                <w:lang w:val="ru-RU" w:eastAsia="ru-RU"/>
              </w:rPr>
            </w:pPr>
          </w:p>
        </w:tc>
        <w:tc>
          <w:tcPr>
            <w:tcW w:w="5670" w:type="dxa"/>
            <w:tcBorders>
              <w:left w:val="nil"/>
              <w:right w:val="nil"/>
            </w:tcBorders>
          </w:tcPr>
          <w:p w14:paraId="3C2612AC">
            <w:pPr>
              <w:autoSpaceDE w:val="0"/>
              <w:autoSpaceDN w:val="0"/>
              <w:adjustRightInd w:val="0"/>
              <w:jc w:val="both"/>
              <w:rPr>
                <w:rFonts w:eastAsia="Times New Roman" w:cs="Times New Roman"/>
                <w:sz w:val="24"/>
                <w:szCs w:val="24"/>
                <w:lang w:eastAsia="ru-RU"/>
              </w:rPr>
            </w:pPr>
            <w:r>
              <w:rPr>
                <w:rFonts w:eastAsia="Times New Roman" w:cs="Times New Roman"/>
                <w:sz w:val="24"/>
                <w:szCs w:val="24"/>
                <w:lang w:eastAsia="ru-RU"/>
              </w:rPr>
              <w:t>Крыша</w:t>
            </w:r>
          </w:p>
        </w:tc>
        <w:tc>
          <w:tcPr>
            <w:tcW w:w="5376" w:type="dxa"/>
          </w:tcPr>
          <w:p w14:paraId="5B8050EF">
            <w:pPr>
              <w:autoSpaceDE w:val="0"/>
              <w:autoSpaceDN w:val="0"/>
              <w:adjustRightInd w:val="0"/>
              <w:jc w:val="both"/>
              <w:rPr>
                <w:rFonts w:eastAsia="Times New Roman" w:cs="Times New Roman"/>
                <w:sz w:val="24"/>
                <w:szCs w:val="24"/>
                <w:lang w:val="ru-RU" w:eastAsia="ru-RU"/>
              </w:rPr>
            </w:pPr>
            <w:r>
              <w:rPr>
                <w:rFonts w:eastAsia="Times New Roman" w:cs="Times New Roman"/>
                <w:sz w:val="24"/>
                <w:szCs w:val="24"/>
                <w:lang w:val="ru-RU" w:eastAsia="ru-RU"/>
              </w:rPr>
              <w:t>В кол-ве 1 шт. Крыша должна состоять из ската размером не менее 1130х1000 мм и четырёх направляющих. Скат крыши должен быть выполнен из влагостойкой фанеры марки ФСФ, сорт не ниже 2/2, толщиной не менее 15 мм. Направляющие крыши должны быть выполнены из деревянного бруса сечением не менее 40х135 мм, два бруса должны быть длиной не менее 1120 мм и два длиной не менее 760 мм.</w:t>
            </w:r>
          </w:p>
        </w:tc>
      </w:tr>
      <w:tr w14:paraId="6043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67" w:type="dxa"/>
            <w:vMerge w:val="continue"/>
            <w:tcBorders>
              <w:top w:val="nil"/>
              <w:left w:val="nil"/>
              <w:bottom w:val="nil"/>
              <w:right w:val="nil"/>
            </w:tcBorders>
          </w:tcPr>
          <w:p w14:paraId="0A4AA46A">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613A671E">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210449AD">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69FBB0B3">
            <w:pPr>
              <w:snapToGrid w:val="0"/>
              <w:jc w:val="center"/>
              <w:rPr>
                <w:rFonts w:eastAsia="Times New Roman" w:cs="Times New Roman"/>
                <w:b/>
                <w:bCs/>
                <w:sz w:val="24"/>
                <w:szCs w:val="24"/>
                <w:lang w:val="ru-RU" w:eastAsia="ru-RU"/>
              </w:rPr>
            </w:pPr>
          </w:p>
        </w:tc>
        <w:tc>
          <w:tcPr>
            <w:tcW w:w="5670" w:type="dxa"/>
            <w:tcBorders>
              <w:top w:val="nil"/>
              <w:left w:val="nil"/>
              <w:bottom w:val="nil"/>
              <w:right w:val="nil"/>
            </w:tcBorders>
          </w:tcPr>
          <w:p w14:paraId="76F4146C">
            <w:pPr>
              <w:autoSpaceDE w:val="0"/>
              <w:autoSpaceDN w:val="0"/>
              <w:adjustRightInd w:val="0"/>
              <w:jc w:val="both"/>
              <w:rPr>
                <w:rFonts w:eastAsia="Times New Roman" w:cs="Times New Roman"/>
                <w:sz w:val="24"/>
                <w:szCs w:val="24"/>
                <w:lang w:eastAsia="ru-RU"/>
              </w:rPr>
            </w:pPr>
            <w:r>
              <w:rPr>
                <w:rFonts w:eastAsia="Times New Roman" w:cs="Times New Roman"/>
                <w:sz w:val="24"/>
                <w:szCs w:val="24"/>
                <w:lang w:eastAsia="ru-RU"/>
              </w:rPr>
              <w:t>Ограждение из бруса</w:t>
            </w:r>
          </w:p>
        </w:tc>
        <w:tc>
          <w:tcPr>
            <w:tcW w:w="5376" w:type="dxa"/>
            <w:tcBorders>
              <w:top w:val="nil"/>
              <w:bottom w:val="nil"/>
              <w:right w:val="nil"/>
            </w:tcBorders>
          </w:tcPr>
          <w:p w14:paraId="00370AA6">
            <w:pPr>
              <w:autoSpaceDE w:val="0"/>
              <w:autoSpaceDN w:val="0"/>
              <w:adjustRightInd w:val="0"/>
              <w:jc w:val="both"/>
              <w:rPr>
                <w:rFonts w:eastAsia="Times New Roman" w:cs="Times New Roman"/>
                <w:sz w:val="24"/>
                <w:szCs w:val="24"/>
                <w:lang w:eastAsia="ru-RU"/>
              </w:rPr>
            </w:pPr>
            <w:r>
              <w:rPr>
                <w:rFonts w:eastAsia="Times New Roman" w:cs="Times New Roman"/>
                <w:sz w:val="24"/>
                <w:szCs w:val="24"/>
                <w:lang w:val="ru-RU" w:eastAsia="ru-RU"/>
              </w:rPr>
              <w:t xml:space="preserve">В кол-ве 7 шт. Ограждение должно быть выполнено в виде двух горизонтальных направляющих с отфрезерованными с одной из сторон пазами, в которые должен вставляться вертикальный брус. Направляющие должны быть выполнены из деревянного бруса сечением не менее 40х90 мм. </w:t>
            </w:r>
            <w:r>
              <w:rPr>
                <w:rFonts w:eastAsia="Times New Roman" w:cs="Times New Roman"/>
                <w:sz w:val="24"/>
                <w:szCs w:val="24"/>
                <w:lang w:eastAsia="ru-RU"/>
              </w:rPr>
              <w:t>Вертикальный брус должен быть сечением не менее 30х120 мм.</w:t>
            </w:r>
          </w:p>
        </w:tc>
      </w:tr>
      <w:tr w14:paraId="672A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67" w:type="dxa"/>
            <w:vMerge w:val="continue"/>
            <w:tcBorders>
              <w:left w:val="nil"/>
              <w:right w:val="nil"/>
            </w:tcBorders>
          </w:tcPr>
          <w:p w14:paraId="27733268">
            <w:pPr>
              <w:snapToGrid w:val="0"/>
              <w:jc w:val="center"/>
              <w:rPr>
                <w:rFonts w:eastAsia="Times New Roman" w:cs="Times New Roman"/>
                <w:b/>
                <w:bCs/>
                <w:sz w:val="24"/>
                <w:szCs w:val="24"/>
                <w:lang w:eastAsia="ru-RU"/>
              </w:rPr>
            </w:pPr>
          </w:p>
        </w:tc>
        <w:tc>
          <w:tcPr>
            <w:tcW w:w="2410" w:type="dxa"/>
            <w:vMerge w:val="continue"/>
          </w:tcPr>
          <w:p w14:paraId="00140318">
            <w:pPr>
              <w:snapToGrid w:val="0"/>
              <w:jc w:val="center"/>
              <w:rPr>
                <w:rFonts w:eastAsia="Times New Roman" w:cs="Times New Roman"/>
                <w:b/>
                <w:bCs/>
                <w:sz w:val="24"/>
                <w:szCs w:val="24"/>
                <w:lang w:eastAsia="ru-RU"/>
              </w:rPr>
            </w:pPr>
          </w:p>
        </w:tc>
        <w:tc>
          <w:tcPr>
            <w:tcW w:w="709" w:type="dxa"/>
            <w:vMerge w:val="continue"/>
            <w:tcBorders>
              <w:left w:val="nil"/>
              <w:right w:val="nil"/>
            </w:tcBorders>
          </w:tcPr>
          <w:p w14:paraId="34BD5014">
            <w:pPr>
              <w:snapToGrid w:val="0"/>
              <w:jc w:val="center"/>
              <w:rPr>
                <w:rFonts w:eastAsia="Times New Roman" w:cs="Times New Roman"/>
                <w:b/>
                <w:bCs/>
                <w:sz w:val="24"/>
                <w:szCs w:val="24"/>
                <w:lang w:eastAsia="ru-RU"/>
              </w:rPr>
            </w:pPr>
          </w:p>
        </w:tc>
        <w:tc>
          <w:tcPr>
            <w:tcW w:w="709" w:type="dxa"/>
            <w:vMerge w:val="continue"/>
          </w:tcPr>
          <w:p w14:paraId="53A566D6">
            <w:pPr>
              <w:snapToGrid w:val="0"/>
              <w:jc w:val="center"/>
              <w:rPr>
                <w:rFonts w:eastAsia="Times New Roman" w:cs="Times New Roman"/>
                <w:b/>
                <w:bCs/>
                <w:sz w:val="24"/>
                <w:szCs w:val="24"/>
                <w:lang w:eastAsia="ru-RU"/>
              </w:rPr>
            </w:pPr>
          </w:p>
        </w:tc>
        <w:tc>
          <w:tcPr>
            <w:tcW w:w="5670" w:type="dxa"/>
            <w:tcBorders>
              <w:left w:val="nil"/>
              <w:right w:val="nil"/>
            </w:tcBorders>
          </w:tcPr>
          <w:p w14:paraId="60E16375">
            <w:pPr>
              <w:autoSpaceDE w:val="0"/>
              <w:autoSpaceDN w:val="0"/>
              <w:adjustRightInd w:val="0"/>
              <w:rPr>
                <w:rFonts w:eastAsia="Times New Roman" w:cs="Times New Roman"/>
                <w:sz w:val="24"/>
                <w:szCs w:val="24"/>
                <w:lang w:eastAsia="ru-RU"/>
              </w:rPr>
            </w:pPr>
            <w:r>
              <w:rPr>
                <w:rFonts w:eastAsia="Times New Roman" w:cs="Times New Roman"/>
                <w:sz w:val="24"/>
                <w:szCs w:val="24"/>
                <w:lang w:eastAsia="ru-RU"/>
              </w:rPr>
              <w:t>Перекладина 32х560 мм</w:t>
            </w:r>
          </w:p>
        </w:tc>
        <w:tc>
          <w:tcPr>
            <w:tcW w:w="5376" w:type="dxa"/>
          </w:tcPr>
          <w:p w14:paraId="6B9A8C23">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В кол-ве 4 шт. Перекладина должна быть выполнена из металлической трубы диметром не менее 32 мм с толщиной стенки не менее 2,35 мм. С обеих сторон к трубе должны быть приварены штампованные ушки, выполненные из листовой быть выполнены из деревянного бруса сечением не менее 30х120 стали толщиной не менее 4 мм.</w:t>
            </w:r>
          </w:p>
        </w:tc>
      </w:tr>
      <w:tr w14:paraId="6775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4" w:hRule="atLeast"/>
        </w:trPr>
        <w:tc>
          <w:tcPr>
            <w:tcW w:w="567" w:type="dxa"/>
            <w:vMerge w:val="continue"/>
            <w:tcBorders>
              <w:top w:val="nil"/>
              <w:left w:val="nil"/>
              <w:bottom w:val="nil"/>
              <w:right w:val="nil"/>
            </w:tcBorders>
          </w:tcPr>
          <w:p w14:paraId="74B0BD06">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40F84A05">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53F5E2FC">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5A238E62">
            <w:pPr>
              <w:snapToGrid w:val="0"/>
              <w:jc w:val="center"/>
              <w:rPr>
                <w:rFonts w:eastAsia="Times New Roman" w:cs="Times New Roman"/>
                <w:b/>
                <w:bCs/>
                <w:sz w:val="24"/>
                <w:szCs w:val="24"/>
                <w:lang w:val="ru-RU" w:eastAsia="ru-RU"/>
              </w:rPr>
            </w:pPr>
          </w:p>
        </w:tc>
        <w:tc>
          <w:tcPr>
            <w:tcW w:w="5670" w:type="dxa"/>
            <w:tcBorders>
              <w:top w:val="nil"/>
              <w:left w:val="nil"/>
              <w:bottom w:val="nil"/>
              <w:right w:val="nil"/>
            </w:tcBorders>
          </w:tcPr>
          <w:p w14:paraId="4AF7CC32">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Шест прямой на башню 560 мм</w:t>
            </w:r>
          </w:p>
        </w:tc>
        <w:tc>
          <w:tcPr>
            <w:tcW w:w="5376" w:type="dxa"/>
            <w:tcBorders>
              <w:top w:val="nil"/>
              <w:bottom w:val="nil"/>
              <w:right w:val="nil"/>
            </w:tcBorders>
          </w:tcPr>
          <w:p w14:paraId="6481ABB8">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В кол-ве 1 шт. Шест должен быть выполнен из трубы диаметром не менее 42 мм с толщиной стенки не менее 2,35 мм. Шест должен заканчиваться монтажным круглым фланцем, выполненным из листовой стали толщиной не менее 3 мм, который бетонируются в землю. Дуга шеста должна быть выполнена из трубы диаметром не менее 40 мм с толщиной стенки не менее 2,5 мм. К дуге шеста должны быть приварены два штампованных ушка, выполненные из листовой стали толщиной не менее 4 мм.</w:t>
            </w:r>
          </w:p>
        </w:tc>
      </w:tr>
      <w:tr w14:paraId="4257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567" w:type="dxa"/>
            <w:vMerge w:val="continue"/>
            <w:tcBorders>
              <w:left w:val="nil"/>
              <w:right w:val="nil"/>
            </w:tcBorders>
          </w:tcPr>
          <w:p w14:paraId="44FF6751">
            <w:pPr>
              <w:snapToGrid w:val="0"/>
              <w:jc w:val="center"/>
              <w:rPr>
                <w:rFonts w:eastAsia="Times New Roman" w:cs="Times New Roman"/>
                <w:b/>
                <w:bCs/>
                <w:sz w:val="24"/>
                <w:szCs w:val="24"/>
                <w:lang w:val="ru-RU" w:eastAsia="ru-RU"/>
              </w:rPr>
            </w:pPr>
          </w:p>
        </w:tc>
        <w:tc>
          <w:tcPr>
            <w:tcW w:w="2410" w:type="dxa"/>
            <w:vMerge w:val="continue"/>
          </w:tcPr>
          <w:p w14:paraId="68CE0BD2">
            <w:pPr>
              <w:snapToGrid w:val="0"/>
              <w:jc w:val="center"/>
              <w:rPr>
                <w:rFonts w:eastAsia="Times New Roman" w:cs="Times New Roman"/>
                <w:b/>
                <w:bCs/>
                <w:sz w:val="24"/>
                <w:szCs w:val="24"/>
                <w:lang w:val="ru-RU" w:eastAsia="ru-RU"/>
              </w:rPr>
            </w:pPr>
          </w:p>
        </w:tc>
        <w:tc>
          <w:tcPr>
            <w:tcW w:w="709" w:type="dxa"/>
            <w:vMerge w:val="continue"/>
            <w:tcBorders>
              <w:left w:val="nil"/>
              <w:right w:val="nil"/>
            </w:tcBorders>
          </w:tcPr>
          <w:p w14:paraId="65C5E00C">
            <w:pPr>
              <w:snapToGrid w:val="0"/>
              <w:jc w:val="center"/>
              <w:rPr>
                <w:rFonts w:eastAsia="Times New Roman" w:cs="Times New Roman"/>
                <w:b/>
                <w:bCs/>
                <w:sz w:val="24"/>
                <w:szCs w:val="24"/>
                <w:lang w:val="ru-RU" w:eastAsia="ru-RU"/>
              </w:rPr>
            </w:pPr>
          </w:p>
        </w:tc>
        <w:tc>
          <w:tcPr>
            <w:tcW w:w="709" w:type="dxa"/>
            <w:vMerge w:val="continue"/>
          </w:tcPr>
          <w:p w14:paraId="0A2D3345">
            <w:pPr>
              <w:snapToGrid w:val="0"/>
              <w:jc w:val="center"/>
              <w:rPr>
                <w:rFonts w:eastAsia="Times New Roman" w:cs="Times New Roman"/>
                <w:b/>
                <w:bCs/>
                <w:sz w:val="24"/>
                <w:szCs w:val="24"/>
                <w:lang w:val="ru-RU" w:eastAsia="ru-RU"/>
              </w:rPr>
            </w:pPr>
          </w:p>
        </w:tc>
        <w:tc>
          <w:tcPr>
            <w:tcW w:w="5670" w:type="dxa"/>
            <w:tcBorders>
              <w:left w:val="nil"/>
              <w:right w:val="nil"/>
            </w:tcBorders>
          </w:tcPr>
          <w:p w14:paraId="23A39670">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Сетка полипропиленовая вертикальная 1400х1330 мм</w:t>
            </w:r>
          </w:p>
        </w:tc>
        <w:tc>
          <w:tcPr>
            <w:tcW w:w="5376" w:type="dxa"/>
          </w:tcPr>
          <w:p w14:paraId="4F86610A">
            <w:pPr>
              <w:autoSpaceDE w:val="0"/>
              <w:autoSpaceDN w:val="0"/>
              <w:adjustRightInd w:val="0"/>
              <w:rPr>
                <w:rFonts w:eastAsia="Times New Roman" w:cs="Times New Roman"/>
                <w:sz w:val="24"/>
                <w:szCs w:val="24"/>
                <w:lang w:val="ru-RU" w:eastAsia="ru-RU"/>
              </w:rPr>
            </w:pPr>
            <w:r>
              <w:rPr>
                <w:rFonts w:eastAsia="Times New Roman" w:cs="Times New Roman"/>
                <w:bCs/>
                <w:sz w:val="24"/>
                <w:szCs w:val="24"/>
                <w:lang w:val="ru-RU" w:eastAsia="ru-RU"/>
              </w:rPr>
              <w:t>В кол-ве 1 шт. Должна быть выполнена из полипропиленового армированного каната диаметром не менее 16 мм, скрепленного между собой антивандальной и безопасной пластиковой стяжкой троса.</w:t>
            </w:r>
          </w:p>
        </w:tc>
      </w:tr>
      <w:tr w14:paraId="4CD5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567" w:type="dxa"/>
            <w:vMerge w:val="continue"/>
            <w:tcBorders>
              <w:top w:val="nil"/>
              <w:left w:val="nil"/>
              <w:bottom w:val="nil"/>
              <w:right w:val="nil"/>
            </w:tcBorders>
          </w:tcPr>
          <w:p w14:paraId="7883F99C">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414D77C0">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2A0C8B02">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38106DBD">
            <w:pPr>
              <w:snapToGrid w:val="0"/>
              <w:jc w:val="center"/>
              <w:rPr>
                <w:rFonts w:eastAsia="Times New Roman" w:cs="Times New Roman"/>
                <w:b/>
                <w:bCs/>
                <w:sz w:val="24"/>
                <w:szCs w:val="24"/>
                <w:lang w:val="ru-RU" w:eastAsia="ru-RU"/>
              </w:rPr>
            </w:pPr>
          </w:p>
        </w:tc>
        <w:tc>
          <w:tcPr>
            <w:tcW w:w="5670" w:type="dxa"/>
            <w:tcBorders>
              <w:top w:val="nil"/>
              <w:left w:val="nil"/>
              <w:bottom w:val="nil"/>
              <w:right w:val="nil"/>
            </w:tcBorders>
          </w:tcPr>
          <w:p w14:paraId="4A9B4DC0">
            <w:pPr>
              <w:snapToGrid w:val="0"/>
              <w:rPr>
                <w:rFonts w:eastAsia="Times New Roman" w:cs="Times New Roman"/>
                <w:sz w:val="24"/>
                <w:szCs w:val="24"/>
                <w:lang w:val="ru-RU" w:eastAsia="ru-RU"/>
              </w:rPr>
            </w:pPr>
            <w:r>
              <w:rPr>
                <w:rFonts w:eastAsia="Times New Roman" w:cs="Times New Roman"/>
                <w:sz w:val="24"/>
                <w:szCs w:val="24"/>
                <w:lang w:val="ru-RU" w:eastAsia="ru-RU"/>
              </w:rPr>
              <w:t>Трап приставной из бруса Н=700 мм</w:t>
            </w:r>
          </w:p>
        </w:tc>
        <w:tc>
          <w:tcPr>
            <w:tcW w:w="5376" w:type="dxa"/>
            <w:tcBorders>
              <w:top w:val="nil"/>
              <w:bottom w:val="nil"/>
              <w:right w:val="nil"/>
            </w:tcBorders>
          </w:tcPr>
          <w:p w14:paraId="400C17FE">
            <w:pPr>
              <w:spacing w:line="240" w:lineRule="atLeast"/>
              <w:rPr>
                <w:rFonts w:eastAsia="Times New Roman" w:cs="Times New Roman"/>
                <w:sz w:val="24"/>
                <w:szCs w:val="24"/>
                <w:lang w:val="ru-RU" w:eastAsia="ru-RU"/>
              </w:rPr>
            </w:pPr>
            <w:r>
              <w:rPr>
                <w:rFonts w:eastAsia="Times New Roman" w:cs="Times New Roman"/>
                <w:bCs/>
                <w:sz w:val="24"/>
                <w:szCs w:val="24"/>
                <w:lang w:val="ru-RU" w:eastAsia="ru-RU"/>
              </w:rPr>
              <w:t>В кол-ве 1 шт. Трап должен быть выполнен из комбинации шести деревянных брусьев сечением не менее 40х135 мм, соединённых двумя металлическими крепёжными конструкциями из листового металла толщиной не менее 3 мм и 5 мм. На поверхности настила трапа должны крепиться альпинистские камни для лазания.</w:t>
            </w:r>
          </w:p>
        </w:tc>
      </w:tr>
      <w:tr w14:paraId="34F1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567" w:type="dxa"/>
            <w:vMerge w:val="continue"/>
            <w:tcBorders>
              <w:left w:val="nil"/>
              <w:right w:val="nil"/>
            </w:tcBorders>
          </w:tcPr>
          <w:p w14:paraId="7D853FCF">
            <w:pPr>
              <w:snapToGrid w:val="0"/>
              <w:jc w:val="center"/>
              <w:rPr>
                <w:rFonts w:eastAsia="Times New Roman" w:cs="Times New Roman"/>
                <w:b/>
                <w:bCs/>
                <w:sz w:val="24"/>
                <w:szCs w:val="24"/>
                <w:lang w:val="ru-RU" w:eastAsia="ru-RU"/>
              </w:rPr>
            </w:pPr>
          </w:p>
        </w:tc>
        <w:tc>
          <w:tcPr>
            <w:tcW w:w="2410" w:type="dxa"/>
            <w:vMerge w:val="continue"/>
          </w:tcPr>
          <w:p w14:paraId="11FADC63">
            <w:pPr>
              <w:snapToGrid w:val="0"/>
              <w:jc w:val="center"/>
              <w:rPr>
                <w:rFonts w:eastAsia="Times New Roman" w:cs="Times New Roman"/>
                <w:b/>
                <w:bCs/>
                <w:sz w:val="24"/>
                <w:szCs w:val="24"/>
                <w:lang w:val="ru-RU" w:eastAsia="ru-RU"/>
              </w:rPr>
            </w:pPr>
          </w:p>
        </w:tc>
        <w:tc>
          <w:tcPr>
            <w:tcW w:w="709" w:type="dxa"/>
            <w:vMerge w:val="continue"/>
            <w:tcBorders>
              <w:left w:val="nil"/>
              <w:right w:val="nil"/>
            </w:tcBorders>
          </w:tcPr>
          <w:p w14:paraId="5814CD7F">
            <w:pPr>
              <w:snapToGrid w:val="0"/>
              <w:jc w:val="center"/>
              <w:rPr>
                <w:rFonts w:eastAsia="Times New Roman" w:cs="Times New Roman"/>
                <w:b/>
                <w:bCs/>
                <w:sz w:val="24"/>
                <w:szCs w:val="24"/>
                <w:lang w:val="ru-RU" w:eastAsia="ru-RU"/>
              </w:rPr>
            </w:pPr>
          </w:p>
        </w:tc>
        <w:tc>
          <w:tcPr>
            <w:tcW w:w="709" w:type="dxa"/>
            <w:vMerge w:val="continue"/>
          </w:tcPr>
          <w:p w14:paraId="2A862191">
            <w:pPr>
              <w:snapToGrid w:val="0"/>
              <w:jc w:val="center"/>
              <w:rPr>
                <w:rFonts w:eastAsia="Times New Roman" w:cs="Times New Roman"/>
                <w:b/>
                <w:bCs/>
                <w:sz w:val="24"/>
                <w:szCs w:val="24"/>
                <w:lang w:val="ru-RU" w:eastAsia="ru-RU"/>
              </w:rPr>
            </w:pPr>
          </w:p>
        </w:tc>
        <w:tc>
          <w:tcPr>
            <w:tcW w:w="5670" w:type="dxa"/>
            <w:tcBorders>
              <w:left w:val="nil"/>
              <w:right w:val="nil"/>
            </w:tcBorders>
          </w:tcPr>
          <w:p w14:paraId="18B4B4C9">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Мост наклонный из бруса длиной 1460 мм</w:t>
            </w:r>
          </w:p>
        </w:tc>
        <w:tc>
          <w:tcPr>
            <w:tcW w:w="5376" w:type="dxa"/>
          </w:tcPr>
          <w:p w14:paraId="73F7F24A">
            <w:pPr>
              <w:autoSpaceDE w:val="0"/>
              <w:autoSpaceDN w:val="0"/>
              <w:adjustRightInd w:val="0"/>
              <w:rPr>
                <w:rFonts w:eastAsia="Times New Roman" w:cs="Times New Roman"/>
                <w:sz w:val="24"/>
                <w:szCs w:val="24"/>
                <w:lang w:val="ru-RU" w:eastAsia="ru-RU"/>
              </w:rPr>
            </w:pPr>
            <w:r>
              <w:rPr>
                <w:rFonts w:eastAsia="Times New Roman" w:cs="Times New Roman"/>
                <w:bCs/>
                <w:sz w:val="24"/>
                <w:szCs w:val="24"/>
                <w:lang w:val="ru-RU" w:eastAsia="ru-RU"/>
              </w:rPr>
              <w:t xml:space="preserve">В кол-ве 1 шт. Мост должен быть выполнен из комбинации шести деревянных брусьев сечением не менее 40х135 мм, соединённых тремя металлическими крепёжными конструкциями из листового металла толщиной не менее 3 мм и 5 мм. На поверхности настила должны крепиться три ступени </w:t>
            </w:r>
            <w:r>
              <w:rPr>
                <w:rFonts w:eastAsia="Times New Roman" w:cs="Times New Roman"/>
                <w:sz w:val="24"/>
                <w:szCs w:val="24"/>
                <w:lang w:val="ru-RU" w:eastAsia="ru-RU"/>
              </w:rPr>
              <w:t>из ламинированной противоскользящей фанеры толщиной не менее 18 мм.</w:t>
            </w:r>
          </w:p>
        </w:tc>
      </w:tr>
      <w:tr w14:paraId="7E1F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567" w:type="dxa"/>
            <w:vMerge w:val="continue"/>
            <w:tcBorders>
              <w:top w:val="nil"/>
              <w:left w:val="nil"/>
              <w:bottom w:val="nil"/>
              <w:right w:val="nil"/>
            </w:tcBorders>
          </w:tcPr>
          <w:p w14:paraId="6C3539F2">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17F2E8EF">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2B684B0C">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47EEE94E">
            <w:pPr>
              <w:snapToGrid w:val="0"/>
              <w:jc w:val="center"/>
              <w:rPr>
                <w:rFonts w:eastAsia="Times New Roman" w:cs="Times New Roman"/>
                <w:b/>
                <w:bCs/>
                <w:sz w:val="24"/>
                <w:szCs w:val="24"/>
                <w:lang w:val="ru-RU" w:eastAsia="ru-RU"/>
              </w:rPr>
            </w:pPr>
          </w:p>
        </w:tc>
        <w:tc>
          <w:tcPr>
            <w:tcW w:w="5670" w:type="dxa"/>
            <w:tcBorders>
              <w:top w:val="nil"/>
              <w:left w:val="nil"/>
              <w:bottom w:val="nil"/>
              <w:right w:val="nil"/>
            </w:tcBorders>
          </w:tcPr>
          <w:p w14:paraId="79B0F1E6">
            <w:pPr>
              <w:autoSpaceDE w:val="0"/>
              <w:autoSpaceDN w:val="0"/>
              <w:adjustRightInd w:val="0"/>
              <w:rPr>
                <w:rFonts w:eastAsia="Times New Roman" w:cs="Times New Roman"/>
                <w:sz w:val="24"/>
                <w:szCs w:val="24"/>
                <w:lang w:eastAsia="ru-RU"/>
              </w:rPr>
            </w:pPr>
            <w:r>
              <w:rPr>
                <w:rFonts w:eastAsia="Times New Roman" w:cs="Times New Roman"/>
                <w:sz w:val="24"/>
                <w:szCs w:val="24"/>
                <w:lang w:eastAsia="ru-RU"/>
              </w:rPr>
              <w:t>Ограждение моста из бруса</w:t>
            </w:r>
          </w:p>
        </w:tc>
        <w:tc>
          <w:tcPr>
            <w:tcW w:w="5376" w:type="dxa"/>
            <w:tcBorders>
              <w:top w:val="nil"/>
              <w:bottom w:val="nil"/>
              <w:right w:val="nil"/>
            </w:tcBorders>
          </w:tcPr>
          <w:p w14:paraId="6DC7E2EF">
            <w:pPr>
              <w:autoSpaceDE w:val="0"/>
              <w:autoSpaceDN w:val="0"/>
              <w:adjustRightInd w:val="0"/>
              <w:rPr>
                <w:rFonts w:eastAsia="Times New Roman" w:cs="Times New Roman"/>
                <w:sz w:val="24"/>
                <w:szCs w:val="24"/>
                <w:lang w:eastAsia="ru-RU"/>
              </w:rPr>
            </w:pPr>
            <w:r>
              <w:rPr>
                <w:rFonts w:eastAsia="Times New Roman" w:cs="Times New Roman"/>
                <w:sz w:val="24"/>
                <w:szCs w:val="24"/>
                <w:lang w:val="ru-RU" w:eastAsia="ru-RU"/>
              </w:rPr>
              <w:t xml:space="preserve">В кол-ве 2 шт. Ограждение должно быть выполнено в виде двух горизонтальных направляющих с отфрезерованными с одной из сторон пазами, в которые должен вставляться вертикальный брус. Направляющие должны быть выполнены из деревянного бруса сечением не менее 40х90 мм. </w:t>
            </w:r>
            <w:r>
              <w:rPr>
                <w:rFonts w:eastAsia="Times New Roman" w:cs="Times New Roman"/>
                <w:sz w:val="24"/>
                <w:szCs w:val="24"/>
                <w:lang w:eastAsia="ru-RU"/>
              </w:rPr>
              <w:t>Вертикальный брус должен быть сечением не менее 30х120 мм.</w:t>
            </w:r>
          </w:p>
        </w:tc>
      </w:tr>
      <w:tr w14:paraId="170A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567" w:type="dxa"/>
            <w:vMerge w:val="continue"/>
            <w:tcBorders>
              <w:left w:val="nil"/>
              <w:right w:val="nil"/>
            </w:tcBorders>
          </w:tcPr>
          <w:p w14:paraId="34145861">
            <w:pPr>
              <w:snapToGrid w:val="0"/>
              <w:jc w:val="center"/>
              <w:rPr>
                <w:rFonts w:eastAsia="Times New Roman" w:cs="Times New Roman"/>
                <w:b/>
                <w:bCs/>
                <w:sz w:val="24"/>
                <w:szCs w:val="24"/>
                <w:lang w:eastAsia="ru-RU"/>
              </w:rPr>
            </w:pPr>
          </w:p>
        </w:tc>
        <w:tc>
          <w:tcPr>
            <w:tcW w:w="2410" w:type="dxa"/>
            <w:vMerge w:val="continue"/>
          </w:tcPr>
          <w:p w14:paraId="41E97791">
            <w:pPr>
              <w:snapToGrid w:val="0"/>
              <w:jc w:val="center"/>
              <w:rPr>
                <w:rFonts w:eastAsia="Times New Roman" w:cs="Times New Roman"/>
                <w:b/>
                <w:bCs/>
                <w:sz w:val="24"/>
                <w:szCs w:val="24"/>
                <w:lang w:eastAsia="ru-RU"/>
              </w:rPr>
            </w:pPr>
          </w:p>
        </w:tc>
        <w:tc>
          <w:tcPr>
            <w:tcW w:w="709" w:type="dxa"/>
            <w:vMerge w:val="continue"/>
            <w:tcBorders>
              <w:left w:val="nil"/>
              <w:right w:val="nil"/>
            </w:tcBorders>
          </w:tcPr>
          <w:p w14:paraId="565984DF">
            <w:pPr>
              <w:snapToGrid w:val="0"/>
              <w:jc w:val="center"/>
              <w:rPr>
                <w:rFonts w:eastAsia="Times New Roman" w:cs="Times New Roman"/>
                <w:b/>
                <w:bCs/>
                <w:sz w:val="24"/>
                <w:szCs w:val="24"/>
                <w:lang w:eastAsia="ru-RU"/>
              </w:rPr>
            </w:pPr>
          </w:p>
        </w:tc>
        <w:tc>
          <w:tcPr>
            <w:tcW w:w="709" w:type="dxa"/>
            <w:vMerge w:val="continue"/>
          </w:tcPr>
          <w:p w14:paraId="7937D8A4">
            <w:pPr>
              <w:snapToGrid w:val="0"/>
              <w:jc w:val="center"/>
              <w:rPr>
                <w:rFonts w:eastAsia="Times New Roman" w:cs="Times New Roman"/>
                <w:b/>
                <w:bCs/>
                <w:sz w:val="24"/>
                <w:szCs w:val="24"/>
                <w:lang w:eastAsia="ru-RU"/>
              </w:rPr>
            </w:pPr>
          </w:p>
        </w:tc>
        <w:tc>
          <w:tcPr>
            <w:tcW w:w="5670" w:type="dxa"/>
            <w:tcBorders>
              <w:left w:val="nil"/>
              <w:right w:val="nil"/>
            </w:tcBorders>
          </w:tcPr>
          <w:p w14:paraId="13C81EC6">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Флажок на мачту 250х450 мм</w:t>
            </w:r>
          </w:p>
        </w:tc>
        <w:tc>
          <w:tcPr>
            <w:tcW w:w="5376" w:type="dxa"/>
          </w:tcPr>
          <w:p w14:paraId="703A17B2">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 xml:space="preserve">В кол-ве 2 шт. Флажок должен быть выполнен из влагостойкой фанеры марки ФСФ, сорт не ниже 2/2, толщиной не менее 21 мм. </w:t>
            </w:r>
          </w:p>
        </w:tc>
      </w:tr>
      <w:tr w14:paraId="0111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567" w:type="dxa"/>
            <w:vMerge w:val="continue"/>
            <w:tcBorders>
              <w:top w:val="nil"/>
              <w:left w:val="nil"/>
              <w:bottom w:val="nil"/>
              <w:right w:val="nil"/>
            </w:tcBorders>
          </w:tcPr>
          <w:p w14:paraId="5BF90ADB">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4BFF3631">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5C4D4F2E">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40E84E1B">
            <w:pPr>
              <w:snapToGrid w:val="0"/>
              <w:jc w:val="center"/>
              <w:rPr>
                <w:rFonts w:eastAsia="Times New Roman" w:cs="Times New Roman"/>
                <w:b/>
                <w:bCs/>
                <w:sz w:val="24"/>
                <w:szCs w:val="24"/>
                <w:lang w:val="ru-RU" w:eastAsia="ru-RU"/>
              </w:rPr>
            </w:pPr>
          </w:p>
        </w:tc>
        <w:tc>
          <w:tcPr>
            <w:tcW w:w="5670" w:type="dxa"/>
            <w:tcBorders>
              <w:top w:val="nil"/>
              <w:left w:val="nil"/>
              <w:bottom w:val="nil"/>
              <w:right w:val="nil"/>
            </w:tcBorders>
          </w:tcPr>
          <w:p w14:paraId="68C79A1C">
            <w:pPr>
              <w:autoSpaceDE w:val="0"/>
              <w:autoSpaceDN w:val="0"/>
              <w:adjustRightInd w:val="0"/>
              <w:rPr>
                <w:rFonts w:eastAsia="Times New Roman" w:cs="Times New Roman"/>
                <w:sz w:val="24"/>
                <w:szCs w:val="24"/>
                <w:lang w:eastAsia="ru-RU"/>
              </w:rPr>
            </w:pPr>
            <w:r>
              <w:rPr>
                <w:rFonts w:eastAsia="Times New Roman" w:cs="Times New Roman"/>
                <w:sz w:val="24"/>
                <w:szCs w:val="24"/>
                <w:lang w:eastAsia="ru-RU"/>
              </w:rPr>
              <w:t>Материалы</w:t>
            </w:r>
          </w:p>
        </w:tc>
        <w:tc>
          <w:tcPr>
            <w:tcW w:w="5376" w:type="dxa"/>
            <w:tcBorders>
              <w:top w:val="nil"/>
              <w:bottom w:val="nil"/>
              <w:right w:val="nil"/>
            </w:tcBorders>
          </w:tcPr>
          <w:p w14:paraId="5A41AF15">
            <w:pPr>
              <w:autoSpaceDE w:val="0"/>
              <w:autoSpaceDN w:val="0"/>
              <w:adjustRightInd w:val="0"/>
              <w:rPr>
                <w:rFonts w:eastAsia="Times New Roman" w:cs="Times New Roman"/>
                <w:sz w:val="24"/>
                <w:szCs w:val="24"/>
                <w:lang w:val="ru-RU"/>
              </w:rPr>
            </w:pPr>
            <w:r>
              <w:rPr>
                <w:rFonts w:eastAsia="Times New Roman" w:cs="Times New Roman"/>
                <w:sz w:val="24"/>
                <w:szCs w:val="24"/>
                <w:lang w:val="ru-RU"/>
              </w:rPr>
              <w:t>Клееный деревянный брус и деревянные бруски должны быть выполнены из сосновой древесины, подвергнуты специальной обработке и сушке до мебельной влажности 7-10%, тщательно отшлифованы со всех сторон и покрашены в заводских условиях профессиональными двух компонентными красками.</w:t>
            </w:r>
          </w:p>
          <w:p w14:paraId="6891A84E">
            <w:pPr>
              <w:autoSpaceDE w:val="0"/>
              <w:autoSpaceDN w:val="0"/>
              <w:adjustRightInd w:val="0"/>
              <w:rPr>
                <w:rFonts w:eastAsia="Times New Roman" w:cs="Times New Roman"/>
                <w:sz w:val="24"/>
                <w:szCs w:val="24"/>
                <w:lang w:eastAsia="ru-RU"/>
              </w:rPr>
            </w:pPr>
            <w:r>
              <w:rPr>
                <w:rFonts w:eastAsia="Times New Roman" w:cs="Times New Roman"/>
                <w:sz w:val="24"/>
                <w:szCs w:val="24"/>
                <w:lang w:val="ru-RU"/>
              </w:rPr>
              <w:t xml:space="preserve">Влагостойкая фанера должна быть марки ФСФ сорт не ниже 2/2 и окрашена двухкомпонентной краской, специально предназначенной для применения на детских площадках, стойкой к сложным погодным условиям, истиранию, устойчивой к воздействию ультрафиолета и влаги. Металл покрашен полимерной порошковой краской. Заглушки пластиковые. Канат полипропиленовый армированный. </w:t>
            </w:r>
            <w:r>
              <w:rPr>
                <w:rFonts w:eastAsia="Times New Roman" w:cs="Times New Roman"/>
                <w:sz w:val="24"/>
                <w:szCs w:val="24"/>
              </w:rPr>
              <w:t>Все метизы оцинкованы.</w:t>
            </w:r>
          </w:p>
        </w:tc>
      </w:tr>
      <w:tr w14:paraId="521A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trPr>
        <w:tc>
          <w:tcPr>
            <w:tcW w:w="567" w:type="dxa"/>
            <w:vMerge w:val="continue"/>
            <w:tcBorders>
              <w:left w:val="nil"/>
              <w:bottom w:val="nil"/>
              <w:right w:val="nil"/>
            </w:tcBorders>
          </w:tcPr>
          <w:p w14:paraId="52D4C8EC">
            <w:pPr>
              <w:snapToGrid w:val="0"/>
              <w:jc w:val="center"/>
              <w:rPr>
                <w:rFonts w:eastAsia="Times New Roman" w:cs="Times New Roman"/>
                <w:b/>
                <w:bCs/>
                <w:sz w:val="24"/>
                <w:szCs w:val="24"/>
                <w:lang w:eastAsia="ru-RU"/>
              </w:rPr>
            </w:pPr>
          </w:p>
        </w:tc>
        <w:tc>
          <w:tcPr>
            <w:tcW w:w="2410" w:type="dxa"/>
            <w:vMerge w:val="continue"/>
          </w:tcPr>
          <w:p w14:paraId="6C2A8744">
            <w:pPr>
              <w:snapToGrid w:val="0"/>
              <w:jc w:val="center"/>
              <w:rPr>
                <w:rFonts w:eastAsia="Times New Roman" w:cs="Times New Roman"/>
                <w:b/>
                <w:bCs/>
                <w:sz w:val="24"/>
                <w:szCs w:val="24"/>
                <w:lang w:eastAsia="ru-RU"/>
              </w:rPr>
            </w:pPr>
          </w:p>
        </w:tc>
        <w:tc>
          <w:tcPr>
            <w:tcW w:w="709" w:type="dxa"/>
            <w:vMerge w:val="continue"/>
            <w:tcBorders>
              <w:left w:val="nil"/>
              <w:bottom w:val="nil"/>
              <w:right w:val="nil"/>
            </w:tcBorders>
          </w:tcPr>
          <w:p w14:paraId="53084E60">
            <w:pPr>
              <w:snapToGrid w:val="0"/>
              <w:jc w:val="center"/>
              <w:rPr>
                <w:rFonts w:eastAsia="Times New Roman" w:cs="Times New Roman"/>
                <w:b/>
                <w:bCs/>
                <w:sz w:val="24"/>
                <w:szCs w:val="24"/>
                <w:lang w:eastAsia="ru-RU"/>
              </w:rPr>
            </w:pPr>
          </w:p>
        </w:tc>
        <w:tc>
          <w:tcPr>
            <w:tcW w:w="709" w:type="dxa"/>
            <w:vMerge w:val="continue"/>
          </w:tcPr>
          <w:p w14:paraId="1D755126">
            <w:pPr>
              <w:snapToGrid w:val="0"/>
              <w:jc w:val="center"/>
              <w:rPr>
                <w:rFonts w:eastAsia="Times New Roman" w:cs="Times New Roman"/>
                <w:b/>
                <w:bCs/>
                <w:sz w:val="24"/>
                <w:szCs w:val="24"/>
                <w:lang w:eastAsia="ru-RU"/>
              </w:rPr>
            </w:pPr>
          </w:p>
        </w:tc>
        <w:tc>
          <w:tcPr>
            <w:tcW w:w="5670" w:type="dxa"/>
            <w:tcBorders>
              <w:left w:val="nil"/>
              <w:bottom w:val="nil"/>
              <w:right w:val="nil"/>
            </w:tcBorders>
          </w:tcPr>
          <w:p w14:paraId="2F112744">
            <w:pPr>
              <w:autoSpaceDE w:val="0"/>
              <w:autoSpaceDN w:val="0"/>
              <w:adjustRightInd w:val="0"/>
              <w:rPr>
                <w:rFonts w:eastAsia="Times New Roman" w:cs="Times New Roman"/>
                <w:sz w:val="24"/>
                <w:szCs w:val="24"/>
                <w:lang w:eastAsia="ru-RU"/>
              </w:rPr>
            </w:pPr>
            <w:r>
              <w:rPr>
                <w:rFonts w:eastAsia="Times New Roman" w:cs="Times New Roman"/>
                <w:sz w:val="24"/>
                <w:szCs w:val="24"/>
                <w:lang w:eastAsia="ru-RU"/>
              </w:rPr>
              <w:t>Описание</w:t>
            </w:r>
          </w:p>
        </w:tc>
        <w:tc>
          <w:tcPr>
            <w:tcW w:w="5376" w:type="dxa"/>
          </w:tcPr>
          <w:p w14:paraId="5094204E">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 xml:space="preserve">Детский игровой комплекс состоит из трёх башен с одной крышей. На первой башне установлены ограждения из бруса, лестница, перекладина и горка. На второй башне установлены ограждения из бруса, перекладины и трап из бруса с камнями. С боку башни располагается комплекс бум брёвен. На третьей башне установлены шест, ограждение из бруса, перекладина, горка и крыша. </w:t>
            </w:r>
          </w:p>
          <w:p w14:paraId="4A9019B9">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Первая и вторая башни соединены сеткой полипропиленовой с бревном. Вторая и третья башни соединены наклонным мостом из бруса.</w:t>
            </w:r>
          </w:p>
          <w:p w14:paraId="4BD31969">
            <w:pPr>
              <w:autoSpaceDE w:val="0"/>
              <w:autoSpaceDN w:val="0"/>
              <w:adjustRightInd w:val="0"/>
              <w:rPr>
                <w:rFonts w:eastAsia="Times New Roman" w:cs="Times New Roman"/>
                <w:sz w:val="24"/>
                <w:szCs w:val="24"/>
                <w:lang w:val="ru-RU" w:eastAsia="ru-RU"/>
              </w:rPr>
            </w:pPr>
            <w:r>
              <w:rPr>
                <w:rFonts w:eastAsia="Times New Roman" w:cs="Times New Roman"/>
                <w:sz w:val="24"/>
                <w:szCs w:val="24"/>
                <w:lang w:val="ru-RU" w:eastAsia="ru-RU"/>
              </w:rPr>
              <w:t>Все резьбовые соединения закрыты пластиковыми заглушками.</w:t>
            </w:r>
          </w:p>
        </w:tc>
      </w:tr>
    </w:tbl>
    <w:tbl>
      <w:tblPr>
        <w:tblStyle w:val="3"/>
        <w:tblW w:w="15451" w:type="dxa"/>
        <w:tblInd w:w="-10" w:type="dxa"/>
        <w:tblLayout w:type="fixed"/>
        <w:tblCellMar>
          <w:top w:w="0" w:type="dxa"/>
          <w:left w:w="108" w:type="dxa"/>
          <w:bottom w:w="0" w:type="dxa"/>
          <w:right w:w="108" w:type="dxa"/>
        </w:tblCellMar>
      </w:tblPr>
      <w:tblGrid>
        <w:gridCol w:w="567"/>
        <w:gridCol w:w="2410"/>
        <w:gridCol w:w="709"/>
        <w:gridCol w:w="709"/>
        <w:gridCol w:w="5783"/>
        <w:gridCol w:w="5273"/>
      </w:tblGrid>
      <w:tr w14:paraId="171FCBAE">
        <w:tblPrEx>
          <w:tblCellMar>
            <w:top w:w="0" w:type="dxa"/>
            <w:left w:w="108" w:type="dxa"/>
            <w:bottom w:w="0" w:type="dxa"/>
            <w:right w:w="108" w:type="dxa"/>
          </w:tblCellMar>
        </w:tblPrEx>
        <w:trPr>
          <w:trHeight w:val="648" w:hRule="atLeast"/>
        </w:trPr>
        <w:tc>
          <w:tcPr>
            <w:tcW w:w="567" w:type="dxa"/>
            <w:vMerge w:val="restart"/>
            <w:tcBorders>
              <w:top w:val="single" w:color="000000" w:sz="8" w:space="0"/>
              <w:left w:val="single" w:color="000000" w:sz="8" w:space="0"/>
            </w:tcBorders>
            <w:shd w:val="clear" w:color="auto" w:fill="auto"/>
          </w:tcPr>
          <w:p w14:paraId="5AC8C1AA">
            <w:pPr>
              <w:snapToGrid w:val="0"/>
              <w:spacing w:line="206" w:lineRule="auto"/>
              <w:jc w:val="center"/>
              <w:rPr>
                <w:b/>
                <w:bCs/>
                <w:sz w:val="20"/>
                <w:szCs w:val="20"/>
              </w:rPr>
            </w:pPr>
            <w:r>
              <w:rPr>
                <w:b/>
                <w:bCs/>
                <w:sz w:val="20"/>
                <w:szCs w:val="20"/>
              </w:rPr>
              <w:t>№ п/п</w:t>
            </w:r>
          </w:p>
          <w:p w14:paraId="2EAE4C53">
            <w:pPr>
              <w:snapToGrid w:val="0"/>
              <w:spacing w:line="206" w:lineRule="auto"/>
              <w:jc w:val="center"/>
              <w:rPr>
                <w:b/>
                <w:bCs/>
                <w:sz w:val="20"/>
                <w:szCs w:val="20"/>
              </w:rPr>
            </w:pPr>
          </w:p>
        </w:tc>
        <w:tc>
          <w:tcPr>
            <w:tcW w:w="2410" w:type="dxa"/>
            <w:vMerge w:val="restart"/>
            <w:tcBorders>
              <w:top w:val="single" w:color="000000" w:sz="8" w:space="0"/>
              <w:left w:val="single" w:color="000000" w:sz="8" w:space="0"/>
            </w:tcBorders>
            <w:shd w:val="clear" w:color="auto" w:fill="auto"/>
          </w:tcPr>
          <w:p w14:paraId="60749E1A">
            <w:pPr>
              <w:snapToGrid w:val="0"/>
              <w:spacing w:line="206" w:lineRule="auto"/>
              <w:jc w:val="center"/>
              <w:rPr>
                <w:b/>
                <w:bCs/>
                <w:sz w:val="20"/>
                <w:szCs w:val="20"/>
              </w:rPr>
            </w:pPr>
            <w:r>
              <w:rPr>
                <w:b/>
                <w:bCs/>
                <w:sz w:val="20"/>
                <w:szCs w:val="20"/>
              </w:rPr>
              <w:t>Наименование товара, работ, услуг</w:t>
            </w:r>
          </w:p>
          <w:p w14:paraId="352A00A3">
            <w:pPr>
              <w:snapToGrid w:val="0"/>
              <w:spacing w:line="206" w:lineRule="auto"/>
              <w:jc w:val="center"/>
              <w:rPr>
                <w:b/>
                <w:bCs/>
                <w:sz w:val="20"/>
                <w:szCs w:val="20"/>
              </w:rPr>
            </w:pPr>
          </w:p>
        </w:tc>
        <w:tc>
          <w:tcPr>
            <w:tcW w:w="709" w:type="dxa"/>
            <w:vMerge w:val="restart"/>
            <w:tcBorders>
              <w:top w:val="single" w:color="000000" w:sz="8" w:space="0"/>
              <w:left w:val="single" w:color="000000" w:sz="8" w:space="0"/>
            </w:tcBorders>
            <w:shd w:val="clear" w:color="auto" w:fill="auto"/>
          </w:tcPr>
          <w:p w14:paraId="2834B9C1">
            <w:pPr>
              <w:snapToGrid w:val="0"/>
              <w:spacing w:line="206" w:lineRule="auto"/>
              <w:jc w:val="center"/>
              <w:rPr>
                <w:b/>
                <w:bCs/>
                <w:sz w:val="20"/>
                <w:szCs w:val="20"/>
              </w:rPr>
            </w:pPr>
            <w:r>
              <w:rPr>
                <w:b/>
                <w:bCs/>
                <w:sz w:val="20"/>
                <w:szCs w:val="20"/>
              </w:rPr>
              <w:t>Ед. изм.</w:t>
            </w:r>
          </w:p>
          <w:p w14:paraId="65D8C6FD">
            <w:pPr>
              <w:snapToGrid w:val="0"/>
              <w:spacing w:line="206" w:lineRule="auto"/>
              <w:jc w:val="center"/>
              <w:rPr>
                <w:b/>
                <w:bCs/>
                <w:sz w:val="20"/>
                <w:szCs w:val="20"/>
              </w:rPr>
            </w:pPr>
          </w:p>
        </w:tc>
        <w:tc>
          <w:tcPr>
            <w:tcW w:w="709" w:type="dxa"/>
            <w:vMerge w:val="restart"/>
            <w:tcBorders>
              <w:top w:val="single" w:color="000000" w:sz="8" w:space="0"/>
              <w:left w:val="single" w:color="000000" w:sz="8" w:space="0"/>
            </w:tcBorders>
            <w:shd w:val="clear" w:color="auto" w:fill="auto"/>
          </w:tcPr>
          <w:p w14:paraId="6DEA447D">
            <w:pPr>
              <w:snapToGrid w:val="0"/>
              <w:spacing w:line="206" w:lineRule="auto"/>
              <w:jc w:val="center"/>
              <w:rPr>
                <w:b/>
                <w:bCs/>
                <w:sz w:val="20"/>
                <w:szCs w:val="20"/>
              </w:rPr>
            </w:pPr>
            <w:r>
              <w:rPr>
                <w:b/>
                <w:bCs/>
                <w:sz w:val="20"/>
                <w:szCs w:val="20"/>
              </w:rPr>
              <w:t>Кол-во</w:t>
            </w:r>
          </w:p>
          <w:p w14:paraId="37FCCF6B">
            <w:pPr>
              <w:snapToGrid w:val="0"/>
              <w:spacing w:line="206" w:lineRule="auto"/>
              <w:jc w:val="center"/>
              <w:rPr>
                <w:b/>
                <w:bCs/>
                <w:sz w:val="20"/>
                <w:szCs w:val="20"/>
              </w:rPr>
            </w:pPr>
          </w:p>
        </w:tc>
        <w:tc>
          <w:tcPr>
            <w:tcW w:w="11056" w:type="dxa"/>
            <w:gridSpan w:val="2"/>
            <w:tcBorders>
              <w:top w:val="single" w:color="000000" w:sz="8" w:space="0"/>
              <w:left w:val="single" w:color="000000" w:sz="8" w:space="0"/>
              <w:bottom w:val="single" w:color="000000" w:sz="8" w:space="0"/>
              <w:right w:val="single" w:color="auto" w:sz="4" w:space="0"/>
            </w:tcBorders>
            <w:shd w:val="clear" w:color="auto" w:fill="auto"/>
          </w:tcPr>
          <w:p w14:paraId="395C0059">
            <w:pPr>
              <w:snapToGrid w:val="0"/>
              <w:spacing w:line="206" w:lineRule="auto"/>
              <w:jc w:val="center"/>
              <w:rPr>
                <w:b/>
                <w:bCs/>
                <w:sz w:val="20"/>
                <w:szCs w:val="20"/>
              </w:rPr>
            </w:pPr>
            <w:r>
              <w:rPr>
                <w:b/>
                <w:bCs/>
                <w:sz w:val="20"/>
                <w:szCs w:val="20"/>
              </w:rPr>
              <w:t>Технические, функциональные характеристики</w:t>
            </w:r>
          </w:p>
        </w:tc>
      </w:tr>
      <w:tr w14:paraId="2CE153B8">
        <w:tblPrEx>
          <w:tblCellMar>
            <w:top w:w="0" w:type="dxa"/>
            <w:left w:w="108" w:type="dxa"/>
            <w:bottom w:w="0" w:type="dxa"/>
            <w:right w:w="108" w:type="dxa"/>
          </w:tblCellMar>
        </w:tblPrEx>
        <w:trPr>
          <w:trHeight w:val="691" w:hRule="atLeast"/>
        </w:trPr>
        <w:tc>
          <w:tcPr>
            <w:tcW w:w="567" w:type="dxa"/>
            <w:vMerge w:val="continue"/>
            <w:tcBorders>
              <w:left w:val="single" w:color="000000" w:sz="8" w:space="0"/>
              <w:bottom w:val="single" w:color="auto" w:sz="4" w:space="0"/>
            </w:tcBorders>
            <w:shd w:val="clear" w:color="auto" w:fill="auto"/>
          </w:tcPr>
          <w:p w14:paraId="0C6BFC67">
            <w:pPr>
              <w:snapToGrid w:val="0"/>
              <w:spacing w:line="206" w:lineRule="auto"/>
              <w:jc w:val="center"/>
              <w:rPr>
                <w:b/>
                <w:bCs/>
                <w:sz w:val="20"/>
                <w:szCs w:val="20"/>
              </w:rPr>
            </w:pPr>
          </w:p>
        </w:tc>
        <w:tc>
          <w:tcPr>
            <w:tcW w:w="2410" w:type="dxa"/>
            <w:vMerge w:val="continue"/>
            <w:tcBorders>
              <w:left w:val="single" w:color="000000" w:sz="8" w:space="0"/>
              <w:bottom w:val="single" w:color="auto" w:sz="4" w:space="0"/>
            </w:tcBorders>
            <w:shd w:val="clear" w:color="auto" w:fill="auto"/>
          </w:tcPr>
          <w:p w14:paraId="318A24FE">
            <w:pPr>
              <w:snapToGrid w:val="0"/>
              <w:spacing w:line="206" w:lineRule="auto"/>
              <w:jc w:val="center"/>
              <w:rPr>
                <w:b/>
                <w:bCs/>
                <w:sz w:val="20"/>
                <w:szCs w:val="20"/>
              </w:rPr>
            </w:pPr>
          </w:p>
        </w:tc>
        <w:tc>
          <w:tcPr>
            <w:tcW w:w="709" w:type="dxa"/>
            <w:vMerge w:val="continue"/>
            <w:tcBorders>
              <w:left w:val="single" w:color="000000" w:sz="8" w:space="0"/>
              <w:bottom w:val="single" w:color="auto" w:sz="4" w:space="0"/>
            </w:tcBorders>
            <w:shd w:val="clear" w:color="auto" w:fill="auto"/>
          </w:tcPr>
          <w:p w14:paraId="757A9442">
            <w:pPr>
              <w:snapToGrid w:val="0"/>
              <w:spacing w:line="206" w:lineRule="auto"/>
              <w:jc w:val="center"/>
              <w:rPr>
                <w:b/>
                <w:bCs/>
                <w:sz w:val="20"/>
                <w:szCs w:val="20"/>
              </w:rPr>
            </w:pPr>
          </w:p>
        </w:tc>
        <w:tc>
          <w:tcPr>
            <w:tcW w:w="709" w:type="dxa"/>
            <w:vMerge w:val="continue"/>
            <w:tcBorders>
              <w:left w:val="single" w:color="000000" w:sz="8" w:space="0"/>
              <w:bottom w:val="single" w:color="auto" w:sz="4" w:space="0"/>
            </w:tcBorders>
            <w:shd w:val="clear" w:color="auto" w:fill="auto"/>
          </w:tcPr>
          <w:p w14:paraId="1B7473CA">
            <w:pPr>
              <w:snapToGrid w:val="0"/>
              <w:spacing w:line="206" w:lineRule="auto"/>
              <w:jc w:val="center"/>
              <w:rPr>
                <w:b/>
                <w:bCs/>
                <w:sz w:val="20"/>
                <w:szCs w:val="20"/>
              </w:rPr>
            </w:pPr>
          </w:p>
        </w:tc>
        <w:tc>
          <w:tcPr>
            <w:tcW w:w="5783" w:type="dxa"/>
            <w:tcBorders>
              <w:left w:val="single" w:color="000000" w:sz="8" w:space="0"/>
              <w:bottom w:val="single" w:color="000000" w:sz="8" w:space="0"/>
            </w:tcBorders>
            <w:shd w:val="clear" w:color="auto" w:fill="auto"/>
          </w:tcPr>
          <w:p w14:paraId="26651375">
            <w:pPr>
              <w:snapToGrid w:val="0"/>
              <w:spacing w:line="206" w:lineRule="auto"/>
              <w:jc w:val="center"/>
              <w:rPr>
                <w:b/>
                <w:bCs/>
                <w:sz w:val="20"/>
                <w:szCs w:val="20"/>
                <w:lang w:val="ru-RU"/>
              </w:rPr>
            </w:pPr>
            <w:r>
              <w:rPr>
                <w:b/>
                <w:bCs/>
                <w:sz w:val="20"/>
                <w:szCs w:val="20"/>
                <w:lang w:val="ru-RU"/>
              </w:rPr>
              <w:t>Показатель (наименование комплектующего, технического параметра и т.п.)</w:t>
            </w:r>
          </w:p>
        </w:tc>
        <w:tc>
          <w:tcPr>
            <w:tcW w:w="5273" w:type="dxa"/>
            <w:tcBorders>
              <w:left w:val="single" w:color="000000" w:sz="8" w:space="0"/>
              <w:bottom w:val="single" w:color="000000" w:sz="8" w:space="0"/>
              <w:right w:val="single" w:color="auto" w:sz="4" w:space="0"/>
            </w:tcBorders>
            <w:shd w:val="clear" w:color="auto" w:fill="auto"/>
          </w:tcPr>
          <w:p w14:paraId="22DC9154">
            <w:pPr>
              <w:snapToGrid w:val="0"/>
              <w:spacing w:line="206" w:lineRule="auto"/>
              <w:jc w:val="center"/>
              <w:rPr>
                <w:b/>
                <w:bCs/>
                <w:sz w:val="20"/>
                <w:szCs w:val="20"/>
              </w:rPr>
            </w:pPr>
            <w:r>
              <w:rPr>
                <w:b/>
                <w:bCs/>
                <w:sz w:val="20"/>
                <w:szCs w:val="20"/>
              </w:rPr>
              <w:t>Описание, значение</w:t>
            </w:r>
          </w:p>
        </w:tc>
      </w:tr>
      <w:tr w14:paraId="1CD14E2D">
        <w:tblPrEx>
          <w:tblCellMar>
            <w:top w:w="0" w:type="dxa"/>
            <w:left w:w="108" w:type="dxa"/>
            <w:bottom w:w="0" w:type="dxa"/>
            <w:right w:w="108" w:type="dxa"/>
          </w:tblCellMar>
        </w:tblPrEx>
        <w:trPr>
          <w:trHeight w:val="330" w:hRule="atLeast"/>
        </w:trPr>
        <w:tc>
          <w:tcPr>
            <w:tcW w:w="567" w:type="dxa"/>
            <w:vMerge w:val="restart"/>
            <w:tcBorders>
              <w:top w:val="single" w:color="auto" w:sz="4" w:space="0"/>
              <w:left w:val="single" w:color="auto" w:sz="4" w:space="0"/>
              <w:bottom w:val="single" w:color="auto" w:sz="4" w:space="0"/>
              <w:right w:val="single" w:color="auto" w:sz="4" w:space="0"/>
            </w:tcBorders>
            <w:shd w:val="clear" w:color="auto" w:fill="auto"/>
          </w:tcPr>
          <w:p w14:paraId="43779290">
            <w:pPr>
              <w:snapToGrid w:val="0"/>
              <w:jc w:val="center"/>
              <w:rPr>
                <w:b/>
                <w:bCs/>
              </w:rPr>
            </w:pPr>
            <w:r>
              <w:rPr>
                <w:b/>
                <w:bCs/>
              </w:rPr>
              <w:t>2</w:t>
            </w:r>
          </w:p>
        </w:tc>
        <w:tc>
          <w:tcPr>
            <w:tcW w:w="2410" w:type="dxa"/>
            <w:vMerge w:val="restart"/>
            <w:tcBorders>
              <w:top w:val="single" w:color="auto" w:sz="4" w:space="0"/>
              <w:left w:val="single" w:color="auto" w:sz="4" w:space="0"/>
              <w:bottom w:val="single" w:color="auto" w:sz="4" w:space="0"/>
              <w:right w:val="single" w:color="auto" w:sz="4" w:space="0"/>
            </w:tcBorders>
            <w:shd w:val="clear" w:color="auto" w:fill="auto"/>
          </w:tcPr>
          <w:p w14:paraId="6D283597">
            <w:pPr>
              <w:snapToGrid w:val="0"/>
              <w:jc w:val="center"/>
              <w:rPr>
                <w:b/>
                <w:bCs/>
              </w:rPr>
            </w:pPr>
            <w:r>
              <w:rPr>
                <w:b/>
                <w:bCs/>
              </w:rPr>
              <w:t xml:space="preserve">Песочница </w:t>
            </w:r>
          </w:p>
          <w:p w14:paraId="35665094">
            <w:pPr>
              <w:snapToGrid w:val="0"/>
              <w:ind w:left="-249" w:right="-250"/>
              <w:jc w:val="center"/>
              <w:rPr>
                <w:b/>
                <w:bCs/>
              </w:rPr>
            </w:pPr>
            <w:r>
              <w:rPr>
                <w:b/>
                <w:bCs/>
              </w:rPr>
              <w:t>МФ 3.01</w:t>
            </w:r>
            <w:r>
              <w:rPr>
                <w:b/>
                <w:bCs/>
                <w:lang w:val="ru-RU" w:eastAsia="ru-RU"/>
              </w:rPr>
              <w:drawing>
                <wp:inline distT="0" distB="0" distL="0" distR="0">
                  <wp:extent cx="1581785" cy="11861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1854" cy="1186391"/>
                          </a:xfrm>
                          <a:prstGeom prst="rect">
                            <a:avLst/>
                          </a:prstGeom>
                          <a:noFill/>
                          <a:ln w="9525">
                            <a:noFill/>
                            <a:miter lim="800000"/>
                            <a:headEnd/>
                            <a:tailEnd/>
                          </a:ln>
                        </pic:spPr>
                      </pic:pic>
                    </a:graphicData>
                  </a:graphic>
                </wp:inline>
              </w:drawing>
            </w:r>
          </w:p>
          <w:p w14:paraId="1839ADA9">
            <w:pPr>
              <w:snapToGrid w:val="0"/>
              <w:jc w:val="center"/>
              <w:rPr>
                <w:b/>
                <w:bCs/>
              </w:rPr>
            </w:pP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tcPr>
          <w:p w14:paraId="2444E55B">
            <w:pPr>
              <w:snapToGrid w:val="0"/>
              <w:jc w:val="center"/>
              <w:rPr>
                <w:b/>
                <w:bCs/>
              </w:rPr>
            </w:pPr>
            <w:r>
              <w:rPr>
                <w:b/>
                <w:bCs/>
              </w:rPr>
              <w:t xml:space="preserve">Шт. </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tcPr>
          <w:p w14:paraId="5D72A4F8">
            <w:pPr>
              <w:snapToGrid w:val="0"/>
              <w:jc w:val="center"/>
              <w:rPr>
                <w:b/>
                <w:bCs/>
              </w:rPr>
            </w:pPr>
            <w:r>
              <w:rPr>
                <w:b/>
                <w:bCs/>
              </w:rPr>
              <w:t>1</w:t>
            </w: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2D11E05F">
            <w:pPr>
              <w:snapToGrid w:val="0"/>
              <w:jc w:val="center"/>
              <w:rPr>
                <w:b/>
                <w:bCs/>
              </w:rPr>
            </w:pP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0CB8BE48">
            <w:pPr>
              <w:snapToGrid w:val="0"/>
              <w:jc w:val="center"/>
              <w:rPr>
                <w:b/>
                <w:bCs/>
              </w:rPr>
            </w:pPr>
          </w:p>
        </w:tc>
      </w:tr>
      <w:tr w14:paraId="0DEC00C4">
        <w:tblPrEx>
          <w:tblCellMar>
            <w:top w:w="0" w:type="dxa"/>
            <w:left w:w="108" w:type="dxa"/>
            <w:bottom w:w="0" w:type="dxa"/>
            <w:right w:w="108" w:type="dxa"/>
          </w:tblCellMar>
        </w:tblPrEx>
        <w:trPr>
          <w:trHeight w:val="253"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41051E24">
            <w:pPr>
              <w:snapToGrid w:val="0"/>
              <w:jc w:val="center"/>
              <w:rPr>
                <w:b/>
                <w:bCs/>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635209D1">
            <w:pPr>
              <w:snapToGrid w:val="0"/>
              <w:jc w:val="center"/>
              <w:rPr>
                <w:b/>
                <w:bCs/>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1B9737EF">
            <w:pPr>
              <w:snapToGrid w:val="0"/>
              <w:jc w:val="center"/>
              <w:rPr>
                <w:b/>
                <w:bCs/>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087440FE">
            <w:pPr>
              <w:snapToGrid w:val="0"/>
              <w:jc w:val="center"/>
              <w:rPr>
                <w:b/>
                <w:bCs/>
              </w:rPr>
            </w:pP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64F0EA27">
            <w:pPr>
              <w:snapToGrid w:val="0"/>
              <w:rPr>
                <w:bCs/>
              </w:rPr>
            </w:pPr>
            <w:r>
              <w:rPr>
                <w:bCs/>
              </w:rPr>
              <w:t xml:space="preserve">Высота (мм) </w:t>
            </w: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07889056">
            <w:pPr>
              <w:snapToGrid w:val="0"/>
              <w:jc w:val="center"/>
              <w:rPr>
                <w:bCs/>
              </w:rPr>
            </w:pPr>
            <w:r>
              <w:rPr>
                <w:bCs/>
              </w:rPr>
              <w:t xml:space="preserve">310 </w:t>
            </w:r>
            <w:r>
              <w:rPr>
                <w:bCs/>
                <w:color w:val="000000"/>
              </w:rPr>
              <w:t>(± 10мм)</w:t>
            </w:r>
          </w:p>
        </w:tc>
      </w:tr>
      <w:tr w14:paraId="33BD046A">
        <w:tblPrEx>
          <w:tblCellMar>
            <w:top w:w="0" w:type="dxa"/>
            <w:left w:w="108" w:type="dxa"/>
            <w:bottom w:w="0" w:type="dxa"/>
            <w:right w:w="108" w:type="dxa"/>
          </w:tblCellMar>
        </w:tblPrEx>
        <w:trPr>
          <w:trHeight w:val="330"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1CA34BCC">
            <w:pPr>
              <w:snapToGrid w:val="0"/>
              <w:jc w:val="center"/>
              <w:rPr>
                <w:b/>
                <w:bCs/>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587660C8">
            <w:pPr>
              <w:snapToGrid w:val="0"/>
              <w:jc w:val="center"/>
              <w:rPr>
                <w:b/>
                <w:bCs/>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253C2505">
            <w:pPr>
              <w:snapToGrid w:val="0"/>
              <w:jc w:val="center"/>
              <w:rPr>
                <w:b/>
                <w:bCs/>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3294FB2C">
            <w:pPr>
              <w:snapToGrid w:val="0"/>
              <w:jc w:val="center"/>
              <w:rPr>
                <w:b/>
                <w:bCs/>
              </w:rPr>
            </w:pP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4EB0B425">
            <w:pPr>
              <w:snapToGrid w:val="0"/>
              <w:rPr>
                <w:bCs/>
              </w:rPr>
            </w:pPr>
            <w:r>
              <w:rPr>
                <w:bCs/>
              </w:rPr>
              <w:t>Длина (мм)</w:t>
            </w: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1D386724">
            <w:pPr>
              <w:snapToGrid w:val="0"/>
              <w:jc w:val="center"/>
              <w:rPr>
                <w:bCs/>
              </w:rPr>
            </w:pPr>
            <w:r>
              <w:rPr>
                <w:bCs/>
              </w:rPr>
              <w:t xml:space="preserve">1495 </w:t>
            </w:r>
            <w:r>
              <w:rPr>
                <w:bCs/>
                <w:color w:val="000000"/>
              </w:rPr>
              <w:t>(± 10мм)</w:t>
            </w:r>
          </w:p>
        </w:tc>
      </w:tr>
      <w:tr w14:paraId="5E11EEFC">
        <w:tblPrEx>
          <w:tblCellMar>
            <w:top w:w="0" w:type="dxa"/>
            <w:left w:w="108" w:type="dxa"/>
            <w:bottom w:w="0" w:type="dxa"/>
            <w:right w:w="108" w:type="dxa"/>
          </w:tblCellMar>
        </w:tblPrEx>
        <w:trPr>
          <w:trHeight w:val="330"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6E1A3519">
            <w:pPr>
              <w:snapToGrid w:val="0"/>
              <w:jc w:val="center"/>
              <w:rPr>
                <w:b/>
                <w:bCs/>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34BE56C9">
            <w:pPr>
              <w:snapToGrid w:val="0"/>
              <w:jc w:val="center"/>
              <w:rPr>
                <w:b/>
                <w:bCs/>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048CCF9A">
            <w:pPr>
              <w:snapToGrid w:val="0"/>
              <w:jc w:val="center"/>
              <w:rPr>
                <w:b/>
                <w:bCs/>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4C73EEB8">
            <w:pPr>
              <w:snapToGrid w:val="0"/>
              <w:jc w:val="center"/>
              <w:rPr>
                <w:b/>
                <w:bCs/>
              </w:rPr>
            </w:pP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41556089">
            <w:pPr>
              <w:snapToGrid w:val="0"/>
              <w:rPr>
                <w:bCs/>
              </w:rPr>
            </w:pPr>
            <w:r>
              <w:rPr>
                <w:bCs/>
              </w:rPr>
              <w:t>Ширина (мм)</w:t>
            </w: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79262813">
            <w:pPr>
              <w:snapToGrid w:val="0"/>
              <w:jc w:val="center"/>
              <w:rPr>
                <w:bCs/>
              </w:rPr>
            </w:pPr>
            <w:r>
              <w:rPr>
                <w:bCs/>
              </w:rPr>
              <w:t xml:space="preserve">1495 </w:t>
            </w:r>
            <w:r>
              <w:rPr>
                <w:bCs/>
                <w:color w:val="000000"/>
              </w:rPr>
              <w:t>(± 10мм)</w:t>
            </w:r>
          </w:p>
        </w:tc>
      </w:tr>
      <w:tr w14:paraId="7BD08EE3">
        <w:tblPrEx>
          <w:tblCellMar>
            <w:top w:w="0" w:type="dxa"/>
            <w:left w:w="108" w:type="dxa"/>
            <w:bottom w:w="0" w:type="dxa"/>
            <w:right w:w="108" w:type="dxa"/>
          </w:tblCellMar>
        </w:tblPrEx>
        <w:trPr>
          <w:trHeight w:val="330"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0F37E096">
            <w:pPr>
              <w:snapToGrid w:val="0"/>
              <w:jc w:val="center"/>
              <w:rPr>
                <w:b/>
                <w:bCs/>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1689696E">
            <w:pPr>
              <w:snapToGrid w:val="0"/>
              <w:jc w:val="center"/>
              <w:rPr>
                <w:b/>
                <w:bCs/>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14B5598A">
            <w:pPr>
              <w:snapToGrid w:val="0"/>
              <w:jc w:val="center"/>
              <w:rPr>
                <w:b/>
                <w:bCs/>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0ABA2C17">
            <w:pPr>
              <w:snapToGrid w:val="0"/>
              <w:jc w:val="center"/>
              <w:rPr>
                <w:b/>
                <w:bCs/>
              </w:rPr>
            </w:pPr>
          </w:p>
        </w:tc>
        <w:tc>
          <w:tcPr>
            <w:tcW w:w="11056" w:type="dxa"/>
            <w:gridSpan w:val="2"/>
            <w:tcBorders>
              <w:top w:val="single" w:color="auto" w:sz="4" w:space="0"/>
              <w:left w:val="single" w:color="auto" w:sz="4" w:space="0"/>
              <w:bottom w:val="single" w:color="auto" w:sz="4" w:space="0"/>
              <w:right w:val="single" w:color="auto" w:sz="4" w:space="0"/>
            </w:tcBorders>
            <w:shd w:val="clear" w:color="auto" w:fill="auto"/>
          </w:tcPr>
          <w:p w14:paraId="1ED388BB">
            <w:pPr>
              <w:snapToGrid w:val="0"/>
              <w:jc w:val="center"/>
              <w:rPr>
                <w:b/>
                <w:bCs/>
              </w:rPr>
            </w:pPr>
            <w:r>
              <w:rPr>
                <w:b/>
                <w:bCs/>
              </w:rPr>
              <w:t xml:space="preserve">Применяемые материалы </w:t>
            </w:r>
          </w:p>
        </w:tc>
      </w:tr>
      <w:tr w14:paraId="35A9C944">
        <w:tblPrEx>
          <w:tblCellMar>
            <w:top w:w="0" w:type="dxa"/>
            <w:left w:w="108" w:type="dxa"/>
            <w:bottom w:w="0" w:type="dxa"/>
            <w:right w:w="108" w:type="dxa"/>
          </w:tblCellMar>
        </w:tblPrEx>
        <w:trPr>
          <w:trHeight w:val="330"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4B4652FF">
            <w:pPr>
              <w:snapToGrid w:val="0"/>
              <w:jc w:val="cente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5ADBC24E">
            <w:pPr>
              <w:snapToGrid w:val="0"/>
              <w:jc w:val="cente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66626F01">
            <w:pPr>
              <w:snapToGrid w:val="0"/>
              <w:jc w:val="cente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4E552464">
            <w:pPr>
              <w:snapToGrid w:val="0"/>
              <w:jc w:val="center"/>
            </w:pP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5F3D8A28">
            <w:pPr>
              <w:snapToGrid w:val="0"/>
              <w:rPr>
                <w:color w:val="000000"/>
              </w:rPr>
            </w:pPr>
            <w:r>
              <w:rPr>
                <w:color w:val="000000"/>
              </w:rPr>
              <w:t>Брус бортов</w:t>
            </w: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5EAE5F0C">
            <w:pPr>
              <w:rPr>
                <w:color w:val="000000"/>
                <w:lang w:val="ru-RU"/>
              </w:rPr>
            </w:pPr>
            <w:r>
              <w:rPr>
                <w:color w:val="000000"/>
                <w:lang w:val="ru-RU"/>
              </w:rPr>
              <w:t>В кол-ве 8 шт. Должен быть сечением не менее 135х40 мм длиной не менее 1400 мм.</w:t>
            </w:r>
          </w:p>
        </w:tc>
      </w:tr>
      <w:tr w14:paraId="4F810BD9">
        <w:tblPrEx>
          <w:tblCellMar>
            <w:top w:w="0" w:type="dxa"/>
            <w:left w:w="108" w:type="dxa"/>
            <w:bottom w:w="0" w:type="dxa"/>
            <w:right w:w="108" w:type="dxa"/>
          </w:tblCellMar>
        </w:tblPrEx>
        <w:trPr>
          <w:trHeight w:val="330"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3FB7CD4D">
            <w:pPr>
              <w:snapToGrid w:val="0"/>
              <w:jc w:val="center"/>
              <w:rPr>
                <w:lang w:val="ru-RU"/>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1716BA0F">
            <w:pPr>
              <w:snapToGrid w:val="0"/>
              <w:jc w:val="center"/>
              <w:rPr>
                <w:lang w:val="ru-RU"/>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78A3323F">
            <w:pPr>
              <w:snapToGrid w:val="0"/>
              <w:jc w:val="center"/>
              <w:rPr>
                <w:lang w:val="ru-RU"/>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6AEF62D2">
            <w:pPr>
              <w:snapToGrid w:val="0"/>
              <w:jc w:val="center"/>
              <w:rPr>
                <w:lang w:val="ru-RU"/>
              </w:rPr>
            </w:pP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5BB50480">
            <w:pPr>
              <w:snapToGrid w:val="0"/>
              <w:rPr>
                <w:color w:val="000000"/>
              </w:rPr>
            </w:pPr>
            <w:r>
              <w:rPr>
                <w:color w:val="000000"/>
              </w:rPr>
              <w:t>Накрывочный брус</w:t>
            </w: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193F39CE">
            <w:pPr>
              <w:rPr>
                <w:color w:val="000000"/>
                <w:lang w:val="ru-RU"/>
              </w:rPr>
            </w:pPr>
            <w:r>
              <w:rPr>
                <w:color w:val="000000"/>
                <w:lang w:val="ru-RU"/>
              </w:rPr>
              <w:t>В кол-ве 4 шт. Должен быть сечением не менее 135х40 мм длиной не менее 1360 мм.</w:t>
            </w:r>
          </w:p>
        </w:tc>
      </w:tr>
      <w:tr w14:paraId="3AF26077">
        <w:tblPrEx>
          <w:tblCellMar>
            <w:top w:w="0" w:type="dxa"/>
            <w:left w:w="108" w:type="dxa"/>
            <w:bottom w:w="0" w:type="dxa"/>
            <w:right w:w="108" w:type="dxa"/>
          </w:tblCellMar>
        </w:tblPrEx>
        <w:trPr>
          <w:trHeight w:val="519"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7B7B54CE">
            <w:pPr>
              <w:snapToGrid w:val="0"/>
              <w:jc w:val="center"/>
              <w:rPr>
                <w:lang w:val="ru-RU"/>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1CA67BFA">
            <w:pPr>
              <w:snapToGrid w:val="0"/>
              <w:jc w:val="center"/>
              <w:rPr>
                <w:lang w:val="ru-RU"/>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2DB7F2DE">
            <w:pPr>
              <w:snapToGrid w:val="0"/>
              <w:jc w:val="center"/>
              <w:rPr>
                <w:lang w:val="ru-RU"/>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36E1E3E3">
            <w:pPr>
              <w:snapToGrid w:val="0"/>
              <w:jc w:val="center"/>
              <w:rPr>
                <w:lang w:val="ru-RU"/>
              </w:rPr>
            </w:pP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1F9A1C8F">
            <w:pPr>
              <w:snapToGrid w:val="0"/>
              <w:rPr>
                <w:color w:val="000000"/>
              </w:rPr>
            </w:pPr>
            <w:r>
              <w:rPr>
                <w:color w:val="000000"/>
              </w:rPr>
              <w:t>Стойка угловая</w:t>
            </w: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619AFC06">
            <w:pPr>
              <w:snapToGrid w:val="0"/>
              <w:rPr>
                <w:color w:val="000000"/>
                <w:lang w:val="ru-RU"/>
              </w:rPr>
            </w:pPr>
            <w:r>
              <w:rPr>
                <w:color w:val="000000"/>
                <w:lang w:val="ru-RU"/>
              </w:rPr>
              <w:t>В кол-ве 4 шт. Стойка должна быть сварной конструкцией, выполненной из металлического уголка 25х25 мм с толщиной стенки не менее 3 мм.</w:t>
            </w:r>
          </w:p>
        </w:tc>
      </w:tr>
      <w:tr w14:paraId="2061DB23">
        <w:tblPrEx>
          <w:tblCellMar>
            <w:top w:w="0" w:type="dxa"/>
            <w:left w:w="108" w:type="dxa"/>
            <w:bottom w:w="0" w:type="dxa"/>
            <w:right w:w="108" w:type="dxa"/>
          </w:tblCellMar>
        </w:tblPrEx>
        <w:trPr>
          <w:trHeight w:val="2795"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00FD6F39">
            <w:pPr>
              <w:snapToGrid w:val="0"/>
              <w:jc w:val="center"/>
              <w:rPr>
                <w:lang w:val="ru-RU"/>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0900BE72">
            <w:pPr>
              <w:snapToGrid w:val="0"/>
              <w:jc w:val="center"/>
              <w:rPr>
                <w:lang w:val="ru-RU"/>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7A724F45">
            <w:pPr>
              <w:snapToGrid w:val="0"/>
              <w:jc w:val="center"/>
              <w:rPr>
                <w:lang w:val="ru-RU"/>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0BA21A14">
            <w:pPr>
              <w:snapToGrid w:val="0"/>
              <w:jc w:val="center"/>
              <w:rPr>
                <w:lang w:val="ru-RU"/>
              </w:rPr>
            </w:pP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6D465EEC">
            <w:pPr>
              <w:snapToGrid w:val="0"/>
              <w:rPr>
                <w:color w:val="000000"/>
              </w:rPr>
            </w:pPr>
            <w:r>
              <w:rPr>
                <w:color w:val="000000"/>
              </w:rPr>
              <w:t>Материалы</w:t>
            </w: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44D32679">
            <w:pPr>
              <w:autoSpaceDE w:val="0"/>
              <w:autoSpaceDN w:val="0"/>
              <w:adjustRightInd w:val="0"/>
              <w:rPr>
                <w:color w:val="000000"/>
                <w:lang w:val="ru-RU"/>
              </w:rPr>
            </w:pPr>
            <w:r>
              <w:rPr>
                <w:color w:val="000000"/>
                <w:lang w:val="ru-RU"/>
              </w:rPr>
              <w:t>Клееный деревянный брус и деревянные бруски должны быть выполнены из сосновой древесины, подвергнуты специальной обработке и сушке до мебельной влажности 7-10%, тщательно отшлифованы со всех сторон и покрашены в заводских условиях профессиональными двух компонентными красками.</w:t>
            </w:r>
          </w:p>
          <w:p w14:paraId="546EB0B2">
            <w:pPr>
              <w:snapToGrid w:val="0"/>
              <w:rPr>
                <w:color w:val="000000"/>
                <w:lang w:val="ru-RU"/>
              </w:rPr>
            </w:pPr>
            <w:r>
              <w:rPr>
                <w:color w:val="000000"/>
                <w:lang w:val="ru-RU"/>
              </w:rPr>
              <w:t>Металл покрашен полимерной порошковой краской. Заглушки пластиковые, цветные. Все метизы оцинкованы.</w:t>
            </w:r>
          </w:p>
        </w:tc>
      </w:tr>
      <w:tr w14:paraId="207258B2">
        <w:tblPrEx>
          <w:tblCellMar>
            <w:top w:w="0" w:type="dxa"/>
            <w:left w:w="108" w:type="dxa"/>
            <w:bottom w:w="0" w:type="dxa"/>
            <w:right w:w="108" w:type="dxa"/>
          </w:tblCellMar>
        </w:tblPrEx>
        <w:trPr>
          <w:trHeight w:val="330" w:hRule="atLeast"/>
        </w:trPr>
        <w:tc>
          <w:tcPr>
            <w:tcW w:w="567" w:type="dxa"/>
            <w:vMerge w:val="continue"/>
            <w:tcBorders>
              <w:top w:val="single" w:color="auto" w:sz="4" w:space="0"/>
              <w:left w:val="single" w:color="auto" w:sz="4" w:space="0"/>
              <w:bottom w:val="single" w:color="auto" w:sz="4" w:space="0"/>
              <w:right w:val="single" w:color="auto" w:sz="4" w:space="0"/>
            </w:tcBorders>
            <w:shd w:val="clear" w:color="auto" w:fill="auto"/>
          </w:tcPr>
          <w:p w14:paraId="5A116653">
            <w:pPr>
              <w:snapToGrid w:val="0"/>
              <w:jc w:val="center"/>
              <w:rPr>
                <w:lang w:val="ru-RU"/>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tcPr>
          <w:p w14:paraId="33C5B802">
            <w:pPr>
              <w:snapToGrid w:val="0"/>
              <w:jc w:val="center"/>
              <w:rPr>
                <w:lang w:val="ru-RU"/>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5D9E8CC3">
            <w:pPr>
              <w:snapToGrid w:val="0"/>
              <w:jc w:val="center"/>
              <w:rPr>
                <w:lang w:val="ru-RU"/>
              </w:rPr>
            </w:pPr>
          </w:p>
        </w:tc>
        <w:tc>
          <w:tcPr>
            <w:tcW w:w="709" w:type="dxa"/>
            <w:vMerge w:val="continue"/>
            <w:tcBorders>
              <w:top w:val="single" w:color="auto" w:sz="4" w:space="0"/>
              <w:left w:val="single" w:color="auto" w:sz="4" w:space="0"/>
              <w:bottom w:val="single" w:color="auto" w:sz="4" w:space="0"/>
              <w:right w:val="single" w:color="auto" w:sz="4" w:space="0"/>
            </w:tcBorders>
            <w:shd w:val="clear" w:color="auto" w:fill="auto"/>
          </w:tcPr>
          <w:p w14:paraId="1572AAEA">
            <w:pPr>
              <w:snapToGrid w:val="0"/>
              <w:jc w:val="center"/>
              <w:rPr>
                <w:lang w:val="ru-RU"/>
              </w:rPr>
            </w:pPr>
          </w:p>
        </w:tc>
        <w:tc>
          <w:tcPr>
            <w:tcW w:w="5783" w:type="dxa"/>
            <w:tcBorders>
              <w:top w:val="single" w:color="auto" w:sz="4" w:space="0"/>
              <w:left w:val="single" w:color="auto" w:sz="4" w:space="0"/>
              <w:bottom w:val="single" w:color="auto" w:sz="4" w:space="0"/>
              <w:right w:val="single" w:color="auto" w:sz="4" w:space="0"/>
            </w:tcBorders>
            <w:shd w:val="clear" w:color="auto" w:fill="auto"/>
          </w:tcPr>
          <w:p w14:paraId="3C7F4E02">
            <w:pPr>
              <w:snapToGrid w:val="0"/>
              <w:rPr>
                <w:color w:val="000000"/>
              </w:rPr>
            </w:pPr>
            <w:r>
              <w:rPr>
                <w:color w:val="000000"/>
              </w:rPr>
              <w:t>Описание</w:t>
            </w:r>
          </w:p>
        </w:tc>
        <w:tc>
          <w:tcPr>
            <w:tcW w:w="5273" w:type="dxa"/>
            <w:tcBorders>
              <w:top w:val="single" w:color="auto" w:sz="4" w:space="0"/>
              <w:left w:val="single" w:color="auto" w:sz="4" w:space="0"/>
              <w:bottom w:val="single" w:color="auto" w:sz="4" w:space="0"/>
              <w:right w:val="single" w:color="auto" w:sz="4" w:space="0"/>
            </w:tcBorders>
            <w:shd w:val="clear" w:color="auto" w:fill="auto"/>
          </w:tcPr>
          <w:p w14:paraId="1A68221B">
            <w:pPr>
              <w:snapToGrid w:val="0"/>
              <w:rPr>
                <w:color w:val="000000"/>
                <w:lang w:val="ru-RU"/>
              </w:rPr>
            </w:pPr>
            <w:r>
              <w:rPr>
                <w:color w:val="000000"/>
                <w:lang w:val="ru-RU"/>
              </w:rPr>
              <w:t>Песочница состоит из деревянных брусьев, скрепленных при помощи четырех металлических стоек. Стойки позволяют скрепить одновременно бортовые и накрывочные брусья, а нижнее основание стойки бетонируется.</w:t>
            </w:r>
          </w:p>
        </w:tc>
      </w:tr>
    </w:tbl>
    <w:tbl>
      <w:tblPr>
        <w:tblStyle w:val="16"/>
        <w:tblW w:w="154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410"/>
        <w:gridCol w:w="709"/>
        <w:gridCol w:w="709"/>
        <w:gridCol w:w="5234"/>
        <w:gridCol w:w="5812"/>
      </w:tblGrid>
      <w:tr w14:paraId="26E8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567" w:type="dxa"/>
            <w:vMerge w:val="restart"/>
            <w:tcBorders>
              <w:top w:val="nil"/>
              <w:left w:val="nil"/>
              <w:bottom w:val="nil"/>
              <w:right w:val="nil"/>
            </w:tcBorders>
          </w:tcPr>
          <w:p w14:paraId="0AF357A9">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 п/п</w:t>
            </w:r>
          </w:p>
          <w:p w14:paraId="0243F1D5">
            <w:pPr>
              <w:snapToGrid w:val="0"/>
              <w:spacing w:line="206" w:lineRule="auto"/>
              <w:jc w:val="center"/>
              <w:rPr>
                <w:rFonts w:eastAsia="Times New Roman" w:cs="Times New Roman"/>
                <w:b/>
                <w:bCs/>
                <w:sz w:val="20"/>
                <w:szCs w:val="20"/>
                <w:lang w:eastAsia="ru-RU"/>
              </w:rPr>
            </w:pPr>
          </w:p>
        </w:tc>
        <w:tc>
          <w:tcPr>
            <w:tcW w:w="2410" w:type="dxa"/>
            <w:vMerge w:val="restart"/>
            <w:tcBorders>
              <w:top w:val="nil"/>
              <w:bottom w:val="nil"/>
            </w:tcBorders>
          </w:tcPr>
          <w:p w14:paraId="651164EC">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Наименование товара, работ, услуг</w:t>
            </w:r>
          </w:p>
          <w:p w14:paraId="3A9E44AA">
            <w:pPr>
              <w:snapToGrid w:val="0"/>
              <w:spacing w:line="206" w:lineRule="auto"/>
              <w:jc w:val="center"/>
              <w:rPr>
                <w:rFonts w:eastAsia="Times New Roman" w:cs="Times New Roman"/>
                <w:b/>
                <w:bCs/>
                <w:sz w:val="20"/>
                <w:szCs w:val="20"/>
                <w:lang w:eastAsia="ru-RU"/>
              </w:rPr>
            </w:pPr>
          </w:p>
        </w:tc>
        <w:tc>
          <w:tcPr>
            <w:tcW w:w="709" w:type="dxa"/>
            <w:vMerge w:val="restart"/>
            <w:tcBorders>
              <w:top w:val="nil"/>
              <w:left w:val="nil"/>
              <w:bottom w:val="nil"/>
              <w:right w:val="nil"/>
            </w:tcBorders>
          </w:tcPr>
          <w:p w14:paraId="30C3DDFB">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Ед. изм.</w:t>
            </w:r>
          </w:p>
          <w:p w14:paraId="26E72B52">
            <w:pPr>
              <w:snapToGrid w:val="0"/>
              <w:spacing w:line="206" w:lineRule="auto"/>
              <w:jc w:val="center"/>
              <w:rPr>
                <w:rFonts w:eastAsia="Times New Roman" w:cs="Times New Roman"/>
                <w:b/>
                <w:bCs/>
                <w:sz w:val="20"/>
                <w:szCs w:val="20"/>
                <w:lang w:eastAsia="ru-RU"/>
              </w:rPr>
            </w:pPr>
          </w:p>
        </w:tc>
        <w:tc>
          <w:tcPr>
            <w:tcW w:w="709" w:type="dxa"/>
            <w:vMerge w:val="restart"/>
            <w:tcBorders>
              <w:top w:val="nil"/>
              <w:bottom w:val="nil"/>
            </w:tcBorders>
          </w:tcPr>
          <w:p w14:paraId="49A575EE">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Кол-во</w:t>
            </w:r>
          </w:p>
          <w:p w14:paraId="438CF2B8">
            <w:pPr>
              <w:snapToGrid w:val="0"/>
              <w:spacing w:line="206" w:lineRule="auto"/>
              <w:jc w:val="center"/>
              <w:rPr>
                <w:rFonts w:eastAsia="Times New Roman" w:cs="Times New Roman"/>
                <w:b/>
                <w:bCs/>
                <w:sz w:val="20"/>
                <w:szCs w:val="20"/>
                <w:lang w:eastAsia="ru-RU"/>
              </w:rPr>
            </w:pPr>
          </w:p>
        </w:tc>
        <w:tc>
          <w:tcPr>
            <w:tcW w:w="11046" w:type="dxa"/>
            <w:gridSpan w:val="2"/>
            <w:tcBorders>
              <w:top w:val="nil"/>
              <w:left w:val="nil"/>
              <w:bottom w:val="nil"/>
              <w:right w:val="nil"/>
            </w:tcBorders>
          </w:tcPr>
          <w:p w14:paraId="5EF19EF4">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Технические, функциональные характеристики</w:t>
            </w:r>
          </w:p>
        </w:tc>
      </w:tr>
      <w:tr w14:paraId="1A87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567" w:type="dxa"/>
            <w:vMerge w:val="continue"/>
            <w:tcBorders>
              <w:left w:val="nil"/>
              <w:right w:val="nil"/>
            </w:tcBorders>
          </w:tcPr>
          <w:p w14:paraId="2B157C6A">
            <w:pPr>
              <w:snapToGrid w:val="0"/>
              <w:spacing w:line="206" w:lineRule="auto"/>
              <w:jc w:val="center"/>
              <w:rPr>
                <w:rFonts w:eastAsia="Times New Roman" w:cs="Times New Roman"/>
                <w:b/>
                <w:bCs/>
                <w:sz w:val="20"/>
                <w:szCs w:val="20"/>
                <w:lang w:eastAsia="ru-RU"/>
              </w:rPr>
            </w:pPr>
          </w:p>
        </w:tc>
        <w:tc>
          <w:tcPr>
            <w:tcW w:w="2410" w:type="dxa"/>
            <w:vMerge w:val="continue"/>
          </w:tcPr>
          <w:p w14:paraId="799D41D2">
            <w:pPr>
              <w:snapToGrid w:val="0"/>
              <w:spacing w:line="206" w:lineRule="auto"/>
              <w:jc w:val="center"/>
              <w:rPr>
                <w:rFonts w:eastAsia="Times New Roman" w:cs="Times New Roman"/>
                <w:b/>
                <w:bCs/>
                <w:sz w:val="20"/>
                <w:szCs w:val="20"/>
                <w:lang w:eastAsia="ru-RU"/>
              </w:rPr>
            </w:pPr>
          </w:p>
        </w:tc>
        <w:tc>
          <w:tcPr>
            <w:tcW w:w="709" w:type="dxa"/>
            <w:vMerge w:val="continue"/>
            <w:tcBorders>
              <w:left w:val="nil"/>
              <w:right w:val="nil"/>
            </w:tcBorders>
          </w:tcPr>
          <w:p w14:paraId="141A35E1">
            <w:pPr>
              <w:snapToGrid w:val="0"/>
              <w:spacing w:line="206" w:lineRule="auto"/>
              <w:jc w:val="center"/>
              <w:rPr>
                <w:rFonts w:eastAsia="Times New Roman" w:cs="Times New Roman"/>
                <w:b/>
                <w:bCs/>
                <w:sz w:val="20"/>
                <w:szCs w:val="20"/>
                <w:lang w:eastAsia="ru-RU"/>
              </w:rPr>
            </w:pPr>
          </w:p>
        </w:tc>
        <w:tc>
          <w:tcPr>
            <w:tcW w:w="709" w:type="dxa"/>
            <w:vMerge w:val="continue"/>
          </w:tcPr>
          <w:p w14:paraId="4F6B2DBD">
            <w:pPr>
              <w:snapToGrid w:val="0"/>
              <w:spacing w:line="206" w:lineRule="auto"/>
              <w:jc w:val="center"/>
              <w:rPr>
                <w:rFonts w:eastAsia="Times New Roman" w:cs="Times New Roman"/>
                <w:b/>
                <w:bCs/>
                <w:sz w:val="20"/>
                <w:szCs w:val="20"/>
                <w:lang w:eastAsia="ru-RU"/>
              </w:rPr>
            </w:pPr>
          </w:p>
        </w:tc>
        <w:tc>
          <w:tcPr>
            <w:tcW w:w="5234" w:type="dxa"/>
            <w:tcBorders>
              <w:left w:val="nil"/>
              <w:right w:val="nil"/>
            </w:tcBorders>
          </w:tcPr>
          <w:p w14:paraId="634228F9">
            <w:pPr>
              <w:snapToGrid w:val="0"/>
              <w:spacing w:line="206" w:lineRule="auto"/>
              <w:jc w:val="center"/>
              <w:rPr>
                <w:rFonts w:eastAsia="Times New Roman" w:cs="Times New Roman"/>
                <w:b/>
                <w:bCs/>
                <w:sz w:val="20"/>
                <w:szCs w:val="20"/>
                <w:lang w:val="ru-RU" w:eastAsia="ru-RU"/>
              </w:rPr>
            </w:pPr>
            <w:r>
              <w:rPr>
                <w:rFonts w:eastAsia="Times New Roman" w:cs="Times New Roman"/>
                <w:b/>
                <w:bCs/>
                <w:sz w:val="20"/>
                <w:szCs w:val="20"/>
                <w:lang w:val="ru-RU" w:eastAsia="ru-RU"/>
              </w:rPr>
              <w:t>Показатель (наименование комплектующего, технического параметра и т.п.)</w:t>
            </w:r>
          </w:p>
        </w:tc>
        <w:tc>
          <w:tcPr>
            <w:tcW w:w="5812" w:type="dxa"/>
          </w:tcPr>
          <w:p w14:paraId="4ADB2B59">
            <w:pPr>
              <w:snapToGrid w:val="0"/>
              <w:spacing w:line="206" w:lineRule="auto"/>
              <w:jc w:val="center"/>
              <w:rPr>
                <w:rFonts w:eastAsia="Times New Roman" w:cs="Times New Roman"/>
                <w:b/>
                <w:bCs/>
                <w:sz w:val="20"/>
                <w:szCs w:val="20"/>
                <w:lang w:eastAsia="ru-RU"/>
              </w:rPr>
            </w:pPr>
            <w:r>
              <w:rPr>
                <w:rFonts w:eastAsia="Times New Roman" w:cs="Times New Roman"/>
                <w:b/>
                <w:bCs/>
                <w:sz w:val="20"/>
                <w:szCs w:val="20"/>
                <w:lang w:eastAsia="ru-RU"/>
              </w:rPr>
              <w:t>Описание, значение</w:t>
            </w:r>
          </w:p>
        </w:tc>
      </w:tr>
      <w:tr w14:paraId="7CD6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restart"/>
            <w:tcBorders>
              <w:top w:val="nil"/>
              <w:left w:val="nil"/>
              <w:bottom w:val="nil"/>
              <w:right w:val="nil"/>
            </w:tcBorders>
          </w:tcPr>
          <w:p w14:paraId="1D183493">
            <w:pPr>
              <w:snapToGrid w:val="0"/>
              <w:jc w:val="center"/>
              <w:rPr>
                <w:rFonts w:eastAsia="Times New Roman" w:cs="Times New Roman"/>
                <w:b/>
                <w:bCs/>
                <w:sz w:val="24"/>
                <w:szCs w:val="24"/>
                <w:lang w:eastAsia="ru-RU"/>
              </w:rPr>
            </w:pPr>
            <w:r>
              <w:rPr>
                <w:rFonts w:eastAsia="Times New Roman" w:cs="Times New Roman"/>
                <w:b/>
                <w:bCs/>
                <w:sz w:val="24"/>
                <w:szCs w:val="24"/>
                <w:lang w:eastAsia="ru-RU"/>
              </w:rPr>
              <w:t>3.</w:t>
            </w:r>
          </w:p>
        </w:tc>
        <w:tc>
          <w:tcPr>
            <w:tcW w:w="2410" w:type="dxa"/>
            <w:vMerge w:val="restart"/>
            <w:tcBorders>
              <w:top w:val="nil"/>
              <w:bottom w:val="nil"/>
            </w:tcBorders>
          </w:tcPr>
          <w:p w14:paraId="1B606ECD">
            <w:pPr>
              <w:snapToGrid w:val="0"/>
              <w:jc w:val="center"/>
              <w:rPr>
                <w:rFonts w:eastAsia="Times New Roman" w:cs="Times New Roman"/>
                <w:b/>
                <w:bCs/>
                <w:sz w:val="24"/>
                <w:szCs w:val="24"/>
                <w:lang w:eastAsia="ru-RU"/>
              </w:rPr>
            </w:pPr>
            <w:r>
              <w:rPr>
                <w:rFonts w:eastAsia="Times New Roman" w:cs="Times New Roman"/>
                <w:b/>
                <w:bCs/>
                <w:sz w:val="24"/>
                <w:szCs w:val="24"/>
                <w:lang w:eastAsia="ru-RU"/>
              </w:rPr>
              <w:t xml:space="preserve">МФ 5.11-В1 </w:t>
            </w:r>
            <w:r>
              <w:rPr>
                <w:rFonts w:eastAsia="Times New Roman" w:cs="Times New Roman"/>
                <w:b/>
                <w:bCs/>
                <w:sz w:val="24"/>
                <w:szCs w:val="24"/>
                <w:lang w:val="ru-RU" w:eastAsia="ru-RU"/>
              </w:rPr>
              <w:drawing>
                <wp:inline distT="0" distB="0" distL="0" distR="0">
                  <wp:extent cx="1358900" cy="10191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9168" cy="1019376"/>
                          </a:xfrm>
                          <a:prstGeom prst="rect">
                            <a:avLst/>
                          </a:prstGeom>
                          <a:noFill/>
                          <a:ln w="9525">
                            <a:noFill/>
                            <a:miter lim="800000"/>
                            <a:headEnd/>
                            <a:tailEnd/>
                          </a:ln>
                        </pic:spPr>
                      </pic:pic>
                    </a:graphicData>
                  </a:graphic>
                </wp:inline>
              </w:drawing>
            </w:r>
          </w:p>
        </w:tc>
        <w:tc>
          <w:tcPr>
            <w:tcW w:w="709" w:type="dxa"/>
            <w:vMerge w:val="restart"/>
            <w:tcBorders>
              <w:top w:val="nil"/>
              <w:left w:val="nil"/>
              <w:bottom w:val="nil"/>
              <w:right w:val="nil"/>
            </w:tcBorders>
          </w:tcPr>
          <w:p w14:paraId="2B0D71D3">
            <w:pPr>
              <w:snapToGrid w:val="0"/>
              <w:jc w:val="center"/>
              <w:rPr>
                <w:rFonts w:eastAsia="Times New Roman" w:cs="Times New Roman"/>
                <w:b/>
                <w:bCs/>
                <w:sz w:val="24"/>
                <w:szCs w:val="24"/>
                <w:lang w:eastAsia="ru-RU"/>
              </w:rPr>
            </w:pPr>
            <w:r>
              <w:rPr>
                <w:rFonts w:eastAsia="Times New Roman" w:cs="Times New Roman"/>
                <w:b/>
                <w:bCs/>
                <w:sz w:val="24"/>
                <w:szCs w:val="24"/>
                <w:lang w:eastAsia="ru-RU"/>
              </w:rPr>
              <w:t xml:space="preserve">Шт. </w:t>
            </w:r>
          </w:p>
        </w:tc>
        <w:tc>
          <w:tcPr>
            <w:tcW w:w="709" w:type="dxa"/>
            <w:vMerge w:val="restart"/>
            <w:tcBorders>
              <w:top w:val="nil"/>
              <w:bottom w:val="nil"/>
            </w:tcBorders>
          </w:tcPr>
          <w:p w14:paraId="078886CB">
            <w:pPr>
              <w:snapToGrid w:val="0"/>
              <w:jc w:val="center"/>
              <w:rPr>
                <w:rFonts w:eastAsia="Times New Roman" w:cs="Times New Roman"/>
                <w:b/>
                <w:bCs/>
                <w:sz w:val="24"/>
                <w:szCs w:val="24"/>
                <w:lang w:eastAsia="ru-RU"/>
              </w:rPr>
            </w:pPr>
            <w:r>
              <w:rPr>
                <w:rFonts w:eastAsia="Times New Roman" w:cs="Times New Roman"/>
                <w:b/>
                <w:bCs/>
                <w:sz w:val="24"/>
                <w:szCs w:val="24"/>
                <w:lang w:eastAsia="ru-RU"/>
              </w:rPr>
              <w:t>1</w:t>
            </w:r>
          </w:p>
        </w:tc>
        <w:tc>
          <w:tcPr>
            <w:tcW w:w="5234" w:type="dxa"/>
            <w:tcBorders>
              <w:top w:val="nil"/>
              <w:left w:val="nil"/>
              <w:bottom w:val="nil"/>
              <w:right w:val="nil"/>
            </w:tcBorders>
          </w:tcPr>
          <w:p w14:paraId="0C3C6207">
            <w:pPr>
              <w:snapToGrid w:val="0"/>
              <w:jc w:val="center"/>
              <w:rPr>
                <w:rFonts w:eastAsia="Times New Roman" w:cs="Times New Roman"/>
                <w:b/>
                <w:bCs/>
                <w:sz w:val="24"/>
                <w:szCs w:val="24"/>
                <w:lang w:eastAsia="ru-RU"/>
              </w:rPr>
            </w:pPr>
          </w:p>
        </w:tc>
        <w:tc>
          <w:tcPr>
            <w:tcW w:w="5812" w:type="dxa"/>
            <w:tcBorders>
              <w:top w:val="nil"/>
              <w:bottom w:val="nil"/>
              <w:right w:val="nil"/>
            </w:tcBorders>
          </w:tcPr>
          <w:p w14:paraId="610419AB">
            <w:pPr>
              <w:snapToGrid w:val="0"/>
              <w:jc w:val="center"/>
              <w:rPr>
                <w:rFonts w:eastAsia="Times New Roman" w:cs="Times New Roman"/>
                <w:b/>
                <w:bCs/>
                <w:sz w:val="24"/>
                <w:szCs w:val="24"/>
                <w:lang w:eastAsia="ru-RU"/>
              </w:rPr>
            </w:pPr>
          </w:p>
        </w:tc>
      </w:tr>
      <w:tr w14:paraId="3C2F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left w:val="nil"/>
              <w:right w:val="nil"/>
            </w:tcBorders>
          </w:tcPr>
          <w:p w14:paraId="534FC10F">
            <w:pPr>
              <w:snapToGrid w:val="0"/>
              <w:jc w:val="center"/>
              <w:rPr>
                <w:rFonts w:eastAsia="Times New Roman" w:cs="Times New Roman"/>
                <w:b/>
                <w:bCs/>
                <w:sz w:val="24"/>
                <w:szCs w:val="24"/>
                <w:lang w:eastAsia="ru-RU"/>
              </w:rPr>
            </w:pPr>
          </w:p>
        </w:tc>
        <w:tc>
          <w:tcPr>
            <w:tcW w:w="2410" w:type="dxa"/>
            <w:vMerge w:val="continue"/>
          </w:tcPr>
          <w:p w14:paraId="1D3E2B60">
            <w:pPr>
              <w:snapToGrid w:val="0"/>
              <w:jc w:val="center"/>
              <w:rPr>
                <w:rFonts w:eastAsia="Times New Roman" w:cs="Times New Roman"/>
                <w:b/>
                <w:bCs/>
                <w:sz w:val="24"/>
                <w:szCs w:val="24"/>
                <w:lang w:eastAsia="ru-RU"/>
              </w:rPr>
            </w:pPr>
          </w:p>
        </w:tc>
        <w:tc>
          <w:tcPr>
            <w:tcW w:w="709" w:type="dxa"/>
            <w:vMerge w:val="continue"/>
            <w:tcBorders>
              <w:left w:val="nil"/>
              <w:right w:val="nil"/>
            </w:tcBorders>
          </w:tcPr>
          <w:p w14:paraId="659A331D">
            <w:pPr>
              <w:snapToGrid w:val="0"/>
              <w:jc w:val="center"/>
              <w:rPr>
                <w:rFonts w:eastAsia="Times New Roman" w:cs="Times New Roman"/>
                <w:b/>
                <w:bCs/>
                <w:sz w:val="24"/>
                <w:szCs w:val="24"/>
                <w:lang w:eastAsia="ru-RU"/>
              </w:rPr>
            </w:pPr>
          </w:p>
        </w:tc>
        <w:tc>
          <w:tcPr>
            <w:tcW w:w="709" w:type="dxa"/>
            <w:vMerge w:val="continue"/>
          </w:tcPr>
          <w:p w14:paraId="581EF97A">
            <w:pPr>
              <w:snapToGrid w:val="0"/>
              <w:jc w:val="center"/>
              <w:rPr>
                <w:rFonts w:eastAsia="Times New Roman" w:cs="Times New Roman"/>
                <w:b/>
                <w:bCs/>
                <w:sz w:val="24"/>
                <w:szCs w:val="24"/>
                <w:lang w:eastAsia="ru-RU"/>
              </w:rPr>
            </w:pPr>
          </w:p>
        </w:tc>
        <w:tc>
          <w:tcPr>
            <w:tcW w:w="5234" w:type="dxa"/>
            <w:tcBorders>
              <w:left w:val="nil"/>
              <w:right w:val="nil"/>
            </w:tcBorders>
          </w:tcPr>
          <w:p w14:paraId="32FF8A06">
            <w:pPr>
              <w:snapToGrid w:val="0"/>
              <w:rPr>
                <w:rFonts w:eastAsia="Times New Roman" w:cs="Times New Roman"/>
                <w:bCs/>
                <w:sz w:val="24"/>
                <w:szCs w:val="24"/>
                <w:lang w:eastAsia="ru-RU"/>
              </w:rPr>
            </w:pPr>
            <w:r>
              <w:rPr>
                <w:rFonts w:eastAsia="Times New Roman" w:cs="Times New Roman"/>
                <w:bCs/>
                <w:sz w:val="24"/>
                <w:szCs w:val="24"/>
                <w:lang w:eastAsia="ru-RU"/>
              </w:rPr>
              <w:t xml:space="preserve">Высота (мм.) </w:t>
            </w:r>
          </w:p>
        </w:tc>
        <w:tc>
          <w:tcPr>
            <w:tcW w:w="5812" w:type="dxa"/>
          </w:tcPr>
          <w:p w14:paraId="4154E566">
            <w:pPr>
              <w:snapToGrid w:val="0"/>
              <w:jc w:val="center"/>
              <w:rPr>
                <w:rFonts w:eastAsia="Times New Roman" w:cs="Times New Roman"/>
                <w:bCs/>
                <w:sz w:val="24"/>
                <w:szCs w:val="24"/>
                <w:lang w:eastAsia="ru-RU"/>
              </w:rPr>
            </w:pPr>
            <w:r>
              <w:rPr>
                <w:rFonts w:eastAsia="Times New Roman" w:cs="Times New Roman"/>
                <w:bCs/>
                <w:sz w:val="24"/>
                <w:szCs w:val="24"/>
                <w:lang w:eastAsia="ru-RU"/>
              </w:rPr>
              <w:t xml:space="preserve">2200 </w:t>
            </w:r>
            <w:r>
              <w:rPr>
                <w:rFonts w:eastAsia="Times New Roman" w:cs="Times New Roman"/>
                <w:bCs/>
                <w:color w:val="000000"/>
                <w:sz w:val="24"/>
                <w:szCs w:val="24"/>
                <w:lang w:eastAsia="ru-RU"/>
              </w:rPr>
              <w:t>(± 10мм)</w:t>
            </w:r>
          </w:p>
        </w:tc>
      </w:tr>
      <w:tr w14:paraId="68E0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top w:val="nil"/>
              <w:left w:val="nil"/>
              <w:bottom w:val="nil"/>
              <w:right w:val="nil"/>
            </w:tcBorders>
          </w:tcPr>
          <w:p w14:paraId="1D949D07">
            <w:pPr>
              <w:snapToGrid w:val="0"/>
              <w:jc w:val="center"/>
              <w:rPr>
                <w:rFonts w:eastAsia="Times New Roman" w:cs="Times New Roman"/>
                <w:b/>
                <w:bCs/>
                <w:sz w:val="24"/>
                <w:szCs w:val="24"/>
                <w:lang w:eastAsia="ru-RU"/>
              </w:rPr>
            </w:pPr>
          </w:p>
        </w:tc>
        <w:tc>
          <w:tcPr>
            <w:tcW w:w="2410" w:type="dxa"/>
            <w:vMerge w:val="continue"/>
            <w:tcBorders>
              <w:top w:val="nil"/>
              <w:bottom w:val="nil"/>
            </w:tcBorders>
          </w:tcPr>
          <w:p w14:paraId="4E6EB0CD">
            <w:pPr>
              <w:snapToGrid w:val="0"/>
              <w:jc w:val="center"/>
              <w:rPr>
                <w:rFonts w:eastAsia="Times New Roman" w:cs="Times New Roman"/>
                <w:b/>
                <w:bCs/>
                <w:sz w:val="24"/>
                <w:szCs w:val="24"/>
                <w:lang w:eastAsia="ru-RU"/>
              </w:rPr>
            </w:pPr>
          </w:p>
        </w:tc>
        <w:tc>
          <w:tcPr>
            <w:tcW w:w="709" w:type="dxa"/>
            <w:vMerge w:val="continue"/>
            <w:tcBorders>
              <w:top w:val="nil"/>
              <w:left w:val="nil"/>
              <w:bottom w:val="nil"/>
              <w:right w:val="nil"/>
            </w:tcBorders>
          </w:tcPr>
          <w:p w14:paraId="7004915B">
            <w:pPr>
              <w:snapToGrid w:val="0"/>
              <w:jc w:val="center"/>
              <w:rPr>
                <w:rFonts w:eastAsia="Times New Roman" w:cs="Times New Roman"/>
                <w:b/>
                <w:bCs/>
                <w:sz w:val="24"/>
                <w:szCs w:val="24"/>
                <w:lang w:eastAsia="ru-RU"/>
              </w:rPr>
            </w:pPr>
          </w:p>
        </w:tc>
        <w:tc>
          <w:tcPr>
            <w:tcW w:w="709" w:type="dxa"/>
            <w:vMerge w:val="continue"/>
            <w:tcBorders>
              <w:top w:val="nil"/>
              <w:bottom w:val="nil"/>
            </w:tcBorders>
          </w:tcPr>
          <w:p w14:paraId="2A450D03">
            <w:pPr>
              <w:snapToGrid w:val="0"/>
              <w:jc w:val="center"/>
              <w:rPr>
                <w:rFonts w:eastAsia="Times New Roman" w:cs="Times New Roman"/>
                <w:b/>
                <w:bCs/>
                <w:sz w:val="24"/>
                <w:szCs w:val="24"/>
                <w:lang w:eastAsia="ru-RU"/>
              </w:rPr>
            </w:pPr>
          </w:p>
        </w:tc>
        <w:tc>
          <w:tcPr>
            <w:tcW w:w="5234" w:type="dxa"/>
            <w:tcBorders>
              <w:top w:val="nil"/>
              <w:left w:val="nil"/>
              <w:bottom w:val="nil"/>
              <w:right w:val="nil"/>
            </w:tcBorders>
          </w:tcPr>
          <w:p w14:paraId="7085AEA8">
            <w:pPr>
              <w:snapToGrid w:val="0"/>
              <w:rPr>
                <w:rFonts w:eastAsia="Times New Roman" w:cs="Times New Roman"/>
                <w:bCs/>
                <w:sz w:val="24"/>
                <w:szCs w:val="24"/>
                <w:lang w:eastAsia="ru-RU"/>
              </w:rPr>
            </w:pPr>
            <w:r>
              <w:rPr>
                <w:rFonts w:eastAsia="Times New Roman" w:cs="Times New Roman"/>
                <w:bCs/>
                <w:sz w:val="24"/>
                <w:szCs w:val="24"/>
                <w:lang w:eastAsia="ru-RU"/>
              </w:rPr>
              <w:t>Длина (мм.)</w:t>
            </w:r>
          </w:p>
        </w:tc>
        <w:tc>
          <w:tcPr>
            <w:tcW w:w="5812" w:type="dxa"/>
            <w:tcBorders>
              <w:top w:val="nil"/>
              <w:bottom w:val="nil"/>
              <w:right w:val="nil"/>
            </w:tcBorders>
          </w:tcPr>
          <w:p w14:paraId="11CE069A">
            <w:pPr>
              <w:snapToGrid w:val="0"/>
              <w:jc w:val="center"/>
              <w:rPr>
                <w:rFonts w:eastAsia="Times New Roman" w:cs="Times New Roman"/>
                <w:bCs/>
                <w:sz w:val="24"/>
                <w:szCs w:val="24"/>
                <w:lang w:eastAsia="ru-RU"/>
              </w:rPr>
            </w:pPr>
            <w:r>
              <w:rPr>
                <w:rFonts w:eastAsia="Times New Roman" w:cs="Times New Roman"/>
                <w:bCs/>
                <w:sz w:val="24"/>
                <w:szCs w:val="24"/>
                <w:lang w:eastAsia="ru-RU"/>
              </w:rPr>
              <w:t>1500 (</w:t>
            </w:r>
            <w:r>
              <w:rPr>
                <w:rFonts w:eastAsia="Times New Roman" w:cs="Times New Roman"/>
                <w:bCs/>
                <w:color w:val="000000"/>
                <w:sz w:val="24"/>
                <w:szCs w:val="24"/>
                <w:lang w:eastAsia="ru-RU"/>
              </w:rPr>
              <w:t>± 10мм)</w:t>
            </w:r>
          </w:p>
        </w:tc>
      </w:tr>
      <w:tr w14:paraId="719D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left w:val="nil"/>
              <w:right w:val="nil"/>
            </w:tcBorders>
          </w:tcPr>
          <w:p w14:paraId="370BCAF7">
            <w:pPr>
              <w:snapToGrid w:val="0"/>
              <w:jc w:val="center"/>
              <w:rPr>
                <w:rFonts w:eastAsia="Times New Roman" w:cs="Times New Roman"/>
                <w:b/>
                <w:bCs/>
                <w:sz w:val="24"/>
                <w:szCs w:val="24"/>
                <w:lang w:eastAsia="ru-RU"/>
              </w:rPr>
            </w:pPr>
          </w:p>
        </w:tc>
        <w:tc>
          <w:tcPr>
            <w:tcW w:w="2410" w:type="dxa"/>
            <w:vMerge w:val="continue"/>
          </w:tcPr>
          <w:p w14:paraId="5F8E43DE">
            <w:pPr>
              <w:snapToGrid w:val="0"/>
              <w:jc w:val="center"/>
              <w:rPr>
                <w:rFonts w:eastAsia="Times New Roman" w:cs="Times New Roman"/>
                <w:b/>
                <w:bCs/>
                <w:sz w:val="24"/>
                <w:szCs w:val="24"/>
                <w:lang w:eastAsia="ru-RU"/>
              </w:rPr>
            </w:pPr>
          </w:p>
        </w:tc>
        <w:tc>
          <w:tcPr>
            <w:tcW w:w="709" w:type="dxa"/>
            <w:vMerge w:val="continue"/>
            <w:tcBorders>
              <w:left w:val="nil"/>
              <w:right w:val="nil"/>
            </w:tcBorders>
          </w:tcPr>
          <w:p w14:paraId="61E44178">
            <w:pPr>
              <w:snapToGrid w:val="0"/>
              <w:jc w:val="center"/>
              <w:rPr>
                <w:rFonts w:eastAsia="Times New Roman" w:cs="Times New Roman"/>
                <w:b/>
                <w:bCs/>
                <w:sz w:val="24"/>
                <w:szCs w:val="24"/>
                <w:lang w:eastAsia="ru-RU"/>
              </w:rPr>
            </w:pPr>
          </w:p>
        </w:tc>
        <w:tc>
          <w:tcPr>
            <w:tcW w:w="709" w:type="dxa"/>
            <w:vMerge w:val="continue"/>
          </w:tcPr>
          <w:p w14:paraId="30033C83">
            <w:pPr>
              <w:snapToGrid w:val="0"/>
              <w:jc w:val="center"/>
              <w:rPr>
                <w:rFonts w:eastAsia="Times New Roman" w:cs="Times New Roman"/>
                <w:b/>
                <w:bCs/>
                <w:sz w:val="24"/>
                <w:szCs w:val="24"/>
                <w:lang w:eastAsia="ru-RU"/>
              </w:rPr>
            </w:pPr>
          </w:p>
        </w:tc>
        <w:tc>
          <w:tcPr>
            <w:tcW w:w="5234" w:type="dxa"/>
            <w:tcBorders>
              <w:left w:val="nil"/>
              <w:right w:val="nil"/>
            </w:tcBorders>
          </w:tcPr>
          <w:p w14:paraId="5A6D45B2">
            <w:pPr>
              <w:snapToGrid w:val="0"/>
              <w:rPr>
                <w:rFonts w:eastAsia="Times New Roman" w:cs="Times New Roman"/>
                <w:bCs/>
                <w:sz w:val="24"/>
                <w:szCs w:val="24"/>
                <w:lang w:eastAsia="ru-RU"/>
              </w:rPr>
            </w:pPr>
            <w:r>
              <w:rPr>
                <w:rFonts w:eastAsia="Times New Roman" w:cs="Times New Roman"/>
                <w:bCs/>
                <w:sz w:val="24"/>
                <w:szCs w:val="24"/>
                <w:lang w:eastAsia="ru-RU"/>
              </w:rPr>
              <w:t>Ширина (мм.)</w:t>
            </w:r>
          </w:p>
        </w:tc>
        <w:tc>
          <w:tcPr>
            <w:tcW w:w="5812" w:type="dxa"/>
          </w:tcPr>
          <w:p w14:paraId="3431886F">
            <w:pPr>
              <w:snapToGrid w:val="0"/>
              <w:jc w:val="center"/>
              <w:rPr>
                <w:rFonts w:eastAsia="Times New Roman" w:cs="Times New Roman"/>
                <w:bCs/>
                <w:sz w:val="24"/>
                <w:szCs w:val="24"/>
                <w:lang w:eastAsia="ru-RU"/>
              </w:rPr>
            </w:pPr>
            <w:r>
              <w:rPr>
                <w:rFonts w:eastAsia="Times New Roman" w:cs="Times New Roman"/>
                <w:bCs/>
                <w:sz w:val="24"/>
                <w:szCs w:val="24"/>
                <w:lang w:eastAsia="ru-RU"/>
              </w:rPr>
              <w:t xml:space="preserve">1500 </w:t>
            </w:r>
            <w:r>
              <w:rPr>
                <w:rFonts w:eastAsia="Times New Roman" w:cs="Times New Roman"/>
                <w:bCs/>
                <w:color w:val="000000"/>
                <w:sz w:val="24"/>
                <w:szCs w:val="24"/>
                <w:lang w:eastAsia="ru-RU"/>
              </w:rPr>
              <w:t>(± 10мм)</w:t>
            </w:r>
          </w:p>
        </w:tc>
      </w:tr>
      <w:tr w14:paraId="4C46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top w:val="nil"/>
              <w:left w:val="nil"/>
              <w:bottom w:val="nil"/>
              <w:right w:val="nil"/>
            </w:tcBorders>
          </w:tcPr>
          <w:p w14:paraId="4816C844">
            <w:pPr>
              <w:snapToGrid w:val="0"/>
              <w:jc w:val="center"/>
              <w:rPr>
                <w:rFonts w:eastAsia="Times New Roman" w:cs="Times New Roman"/>
                <w:b/>
                <w:bCs/>
                <w:sz w:val="24"/>
                <w:szCs w:val="24"/>
                <w:lang w:eastAsia="ru-RU"/>
              </w:rPr>
            </w:pPr>
          </w:p>
        </w:tc>
        <w:tc>
          <w:tcPr>
            <w:tcW w:w="2410" w:type="dxa"/>
            <w:vMerge w:val="continue"/>
            <w:tcBorders>
              <w:top w:val="nil"/>
              <w:bottom w:val="nil"/>
            </w:tcBorders>
          </w:tcPr>
          <w:p w14:paraId="0C36DC02">
            <w:pPr>
              <w:snapToGrid w:val="0"/>
              <w:jc w:val="center"/>
              <w:rPr>
                <w:rFonts w:eastAsia="Times New Roman" w:cs="Times New Roman"/>
                <w:b/>
                <w:bCs/>
                <w:sz w:val="24"/>
                <w:szCs w:val="24"/>
                <w:lang w:eastAsia="ru-RU"/>
              </w:rPr>
            </w:pPr>
          </w:p>
        </w:tc>
        <w:tc>
          <w:tcPr>
            <w:tcW w:w="709" w:type="dxa"/>
            <w:vMerge w:val="continue"/>
            <w:tcBorders>
              <w:top w:val="nil"/>
              <w:left w:val="nil"/>
              <w:bottom w:val="nil"/>
              <w:right w:val="nil"/>
            </w:tcBorders>
          </w:tcPr>
          <w:p w14:paraId="1968981C">
            <w:pPr>
              <w:snapToGrid w:val="0"/>
              <w:jc w:val="center"/>
              <w:rPr>
                <w:rFonts w:eastAsia="Times New Roman" w:cs="Times New Roman"/>
                <w:b/>
                <w:bCs/>
                <w:sz w:val="24"/>
                <w:szCs w:val="24"/>
                <w:lang w:eastAsia="ru-RU"/>
              </w:rPr>
            </w:pPr>
          </w:p>
        </w:tc>
        <w:tc>
          <w:tcPr>
            <w:tcW w:w="709" w:type="dxa"/>
            <w:vMerge w:val="continue"/>
            <w:tcBorders>
              <w:top w:val="nil"/>
              <w:bottom w:val="nil"/>
            </w:tcBorders>
          </w:tcPr>
          <w:p w14:paraId="50480191">
            <w:pPr>
              <w:snapToGrid w:val="0"/>
              <w:jc w:val="center"/>
              <w:rPr>
                <w:rFonts w:eastAsia="Times New Roman" w:cs="Times New Roman"/>
                <w:b/>
                <w:bCs/>
                <w:sz w:val="24"/>
                <w:szCs w:val="24"/>
                <w:lang w:eastAsia="ru-RU"/>
              </w:rPr>
            </w:pPr>
          </w:p>
        </w:tc>
        <w:tc>
          <w:tcPr>
            <w:tcW w:w="11046" w:type="dxa"/>
            <w:gridSpan w:val="2"/>
            <w:tcBorders>
              <w:top w:val="nil"/>
              <w:left w:val="nil"/>
              <w:bottom w:val="nil"/>
              <w:right w:val="nil"/>
            </w:tcBorders>
          </w:tcPr>
          <w:p w14:paraId="7FD84503">
            <w:pPr>
              <w:snapToGrid w:val="0"/>
              <w:jc w:val="center"/>
              <w:rPr>
                <w:rFonts w:eastAsia="Times New Roman" w:cs="Times New Roman"/>
                <w:bCs/>
                <w:sz w:val="24"/>
                <w:szCs w:val="24"/>
                <w:lang w:eastAsia="ru-RU"/>
              </w:rPr>
            </w:pPr>
            <w:r>
              <w:rPr>
                <w:rFonts w:eastAsia="Times New Roman" w:cs="Times New Roman"/>
                <w:b/>
                <w:bCs/>
                <w:sz w:val="24"/>
                <w:szCs w:val="24"/>
                <w:lang w:eastAsia="ru-RU"/>
              </w:rPr>
              <w:t>Применяемые материалы</w:t>
            </w:r>
          </w:p>
        </w:tc>
      </w:tr>
      <w:tr w14:paraId="72E7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567" w:type="dxa"/>
            <w:vMerge w:val="continue"/>
            <w:tcBorders>
              <w:left w:val="nil"/>
              <w:right w:val="nil"/>
            </w:tcBorders>
          </w:tcPr>
          <w:p w14:paraId="0709CBDD">
            <w:pPr>
              <w:snapToGrid w:val="0"/>
              <w:jc w:val="center"/>
              <w:rPr>
                <w:rFonts w:eastAsia="Times New Roman" w:cs="Times New Roman"/>
                <w:b/>
                <w:bCs/>
                <w:sz w:val="24"/>
                <w:szCs w:val="24"/>
                <w:lang w:eastAsia="ru-RU"/>
              </w:rPr>
            </w:pPr>
          </w:p>
        </w:tc>
        <w:tc>
          <w:tcPr>
            <w:tcW w:w="2410" w:type="dxa"/>
            <w:vMerge w:val="continue"/>
          </w:tcPr>
          <w:p w14:paraId="7038122B">
            <w:pPr>
              <w:snapToGrid w:val="0"/>
              <w:jc w:val="center"/>
              <w:rPr>
                <w:rFonts w:eastAsia="Times New Roman" w:cs="Times New Roman"/>
                <w:b/>
                <w:bCs/>
                <w:sz w:val="24"/>
                <w:szCs w:val="24"/>
                <w:lang w:eastAsia="ru-RU"/>
              </w:rPr>
            </w:pPr>
          </w:p>
        </w:tc>
        <w:tc>
          <w:tcPr>
            <w:tcW w:w="709" w:type="dxa"/>
            <w:vMerge w:val="continue"/>
            <w:tcBorders>
              <w:left w:val="nil"/>
              <w:right w:val="nil"/>
            </w:tcBorders>
          </w:tcPr>
          <w:p w14:paraId="26CE800E">
            <w:pPr>
              <w:snapToGrid w:val="0"/>
              <w:jc w:val="center"/>
              <w:rPr>
                <w:rFonts w:eastAsia="Times New Roman" w:cs="Times New Roman"/>
                <w:b/>
                <w:bCs/>
                <w:sz w:val="24"/>
                <w:szCs w:val="24"/>
                <w:lang w:eastAsia="ru-RU"/>
              </w:rPr>
            </w:pPr>
          </w:p>
        </w:tc>
        <w:tc>
          <w:tcPr>
            <w:tcW w:w="709" w:type="dxa"/>
            <w:vMerge w:val="continue"/>
          </w:tcPr>
          <w:p w14:paraId="04A44C34">
            <w:pPr>
              <w:snapToGrid w:val="0"/>
              <w:jc w:val="center"/>
              <w:rPr>
                <w:rFonts w:eastAsia="Times New Roman" w:cs="Times New Roman"/>
                <w:b/>
                <w:bCs/>
                <w:sz w:val="24"/>
                <w:szCs w:val="24"/>
                <w:lang w:eastAsia="ru-RU"/>
              </w:rPr>
            </w:pPr>
          </w:p>
        </w:tc>
        <w:tc>
          <w:tcPr>
            <w:tcW w:w="5234" w:type="dxa"/>
            <w:tcBorders>
              <w:left w:val="nil"/>
              <w:right w:val="nil"/>
            </w:tcBorders>
          </w:tcPr>
          <w:p w14:paraId="33805525">
            <w:pPr>
              <w:snapToGrid w:val="0"/>
              <w:rPr>
                <w:rFonts w:eastAsia="Times New Roman" w:cs="Times New Roman"/>
                <w:bCs/>
                <w:sz w:val="24"/>
                <w:szCs w:val="24"/>
                <w:lang w:eastAsia="ru-RU"/>
              </w:rPr>
            </w:pPr>
            <w:r>
              <w:rPr>
                <w:rFonts w:eastAsia="Times New Roman" w:cs="Times New Roman"/>
                <w:bCs/>
                <w:sz w:val="24"/>
                <w:szCs w:val="24"/>
                <w:lang w:eastAsia="ru-RU"/>
              </w:rPr>
              <w:t>Столбы</w:t>
            </w:r>
          </w:p>
        </w:tc>
        <w:tc>
          <w:tcPr>
            <w:tcW w:w="5812" w:type="dxa"/>
          </w:tcPr>
          <w:p w14:paraId="0D2594C6">
            <w:pPr>
              <w:rPr>
                <w:rFonts w:eastAsia="Times New Roman" w:cs="Times New Roman"/>
                <w:color w:val="000000"/>
                <w:sz w:val="24"/>
                <w:szCs w:val="24"/>
                <w:lang w:val="ru-RU" w:eastAsia="ru-RU"/>
              </w:rPr>
            </w:pPr>
            <w:r>
              <w:rPr>
                <w:rFonts w:eastAsia="Times New Roman" w:cs="Times New Roman"/>
                <w:color w:val="000000"/>
                <w:sz w:val="24"/>
                <w:szCs w:val="24"/>
                <w:lang w:val="ru-RU" w:eastAsia="ru-RU"/>
              </w:rPr>
              <w:t>Столб 100х100х1400. 00.00.00.00 – 4 шт.</w:t>
            </w:r>
          </w:p>
          <w:p w14:paraId="24DDF949">
            <w:pPr>
              <w:rPr>
                <w:rFonts w:eastAsia="Times New Roman" w:cs="Times New Roman"/>
                <w:color w:val="000000"/>
                <w:sz w:val="24"/>
                <w:szCs w:val="24"/>
                <w:lang w:val="ru-RU" w:eastAsia="ru-RU"/>
              </w:rPr>
            </w:pPr>
            <w:r>
              <w:rPr>
                <w:rFonts w:eastAsia="Times New Roman" w:cs="Times New Roman"/>
                <w:color w:val="000000"/>
                <w:sz w:val="24"/>
                <w:szCs w:val="24"/>
                <w:lang w:val="ru-RU" w:eastAsia="ru-RU"/>
              </w:rPr>
              <w:t>Должны быть выполнены из клееного деревянного бруса, сечением не менее 100х100 мм, иметь скругленный профиль с канавкой посередине. Сверху столбы должны заканчиваться пластиковой заглушкой в форме четырехгранной усеченной пирамиды.</w:t>
            </w:r>
          </w:p>
          <w:p w14:paraId="000CCF2E">
            <w:pPr>
              <w:rPr>
                <w:rFonts w:eastAsia="Times New Roman" w:cs="Times New Roman"/>
                <w:bCs/>
                <w:sz w:val="24"/>
                <w:szCs w:val="24"/>
                <w:lang w:val="ru-RU" w:eastAsia="ru-RU"/>
              </w:rPr>
            </w:pPr>
            <w:r>
              <w:rPr>
                <w:rFonts w:eastAsia="Times New Roman" w:cs="Times New Roman"/>
                <w:color w:val="000000"/>
                <w:sz w:val="24"/>
                <w:szCs w:val="24"/>
                <w:lang w:val="ru-RU" w:eastAsia="ru-RU"/>
              </w:rPr>
              <w:t>Снизу опорные столбы должны оканчиваться металлическими оцинкованными подпятниками, выполненными из листовой стали толщиной не менее 4 мм и из трубы диаметром не менее 42 мм с толщиной стенки не менее 3,2 мм. Подпятник должен заканчиваться монтажным элементом, выполненным из металла, который бетонируется в землю.</w:t>
            </w:r>
          </w:p>
        </w:tc>
      </w:tr>
      <w:tr w14:paraId="7090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567" w:type="dxa"/>
            <w:vMerge w:val="continue"/>
            <w:tcBorders>
              <w:top w:val="nil"/>
              <w:left w:val="nil"/>
              <w:bottom w:val="nil"/>
              <w:right w:val="nil"/>
            </w:tcBorders>
          </w:tcPr>
          <w:p w14:paraId="1ED521E3">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50D17204">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357BB0BF">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5E4E5ABA">
            <w:pPr>
              <w:snapToGrid w:val="0"/>
              <w:jc w:val="center"/>
              <w:rPr>
                <w:rFonts w:eastAsia="Times New Roman" w:cs="Times New Roman"/>
                <w:b/>
                <w:bCs/>
                <w:sz w:val="24"/>
                <w:szCs w:val="24"/>
                <w:lang w:val="ru-RU" w:eastAsia="ru-RU"/>
              </w:rPr>
            </w:pPr>
          </w:p>
        </w:tc>
        <w:tc>
          <w:tcPr>
            <w:tcW w:w="5234" w:type="dxa"/>
            <w:tcBorders>
              <w:top w:val="nil"/>
              <w:left w:val="nil"/>
              <w:bottom w:val="nil"/>
              <w:right w:val="nil"/>
            </w:tcBorders>
          </w:tcPr>
          <w:p w14:paraId="7E2A8E7E">
            <w:pPr>
              <w:autoSpaceDE w:val="0"/>
              <w:autoSpaceDN w:val="0"/>
              <w:adjustRightInd w:val="0"/>
              <w:jc w:val="both"/>
              <w:rPr>
                <w:rFonts w:eastAsia="Times New Roman" w:cs="Times New Roman"/>
                <w:color w:val="000000"/>
                <w:sz w:val="24"/>
                <w:szCs w:val="24"/>
                <w:lang w:eastAsia="ru-RU"/>
              </w:rPr>
            </w:pPr>
            <w:r>
              <w:rPr>
                <w:rFonts w:eastAsia="Times New Roman" w:cs="Times New Roman"/>
                <w:color w:val="000000"/>
                <w:sz w:val="24"/>
                <w:szCs w:val="24"/>
                <w:lang w:eastAsia="ru-RU"/>
              </w:rPr>
              <w:t>Крыша четырёхскатная</w:t>
            </w:r>
          </w:p>
        </w:tc>
        <w:tc>
          <w:tcPr>
            <w:tcW w:w="5812" w:type="dxa"/>
            <w:tcBorders>
              <w:top w:val="nil"/>
              <w:bottom w:val="nil"/>
              <w:right w:val="nil"/>
            </w:tcBorders>
          </w:tcPr>
          <w:p w14:paraId="145C12D8">
            <w:pPr>
              <w:autoSpaceDE w:val="0"/>
              <w:autoSpaceDN w:val="0"/>
              <w:adjustRightInd w:val="0"/>
              <w:jc w:val="both"/>
              <w:rPr>
                <w:rFonts w:eastAsia="Times New Roman" w:cs="Times New Roman"/>
                <w:color w:val="000000"/>
                <w:sz w:val="24"/>
                <w:szCs w:val="24"/>
                <w:lang w:val="ru-RU" w:eastAsia="ru-RU"/>
              </w:rPr>
            </w:pPr>
            <w:r>
              <w:rPr>
                <w:rFonts w:eastAsia="Times New Roman" w:cs="Times New Roman"/>
                <w:sz w:val="24"/>
                <w:szCs w:val="24"/>
                <w:lang w:val="ru-RU" w:eastAsia="ru-RU"/>
              </w:rPr>
              <w:t xml:space="preserve">В кол-ве 1 шт. Крыша должна состоять из четырех треугольных скатов размером не менее 640х1330 мм, четырёх направляющих, четырёх накладок, четырёх кронштейнов и одного столба. Скат крыши должен быть выполнен из влагостойкой фанеры марки ФСФ, сорт не ниже 2/2, толщиной не менее 15 мм. Направляющие крыши должны быть выполнены из деревянного бруса сечением не менее 50х100 мм длиной не менее 1040 мм. Накладки крыши должны быть выполнены из деревянного бруса сечением не менее 40х90 мм длиной не менее 1050 мм. Кронштейн крыши должен быть </w:t>
            </w:r>
            <w:r>
              <w:rPr>
                <w:rFonts w:eastAsia="Times New Roman" w:cs="Times New Roman"/>
                <w:color w:val="000000"/>
                <w:sz w:val="24"/>
                <w:szCs w:val="24"/>
                <w:lang w:val="ru-RU" w:eastAsia="ru-RU"/>
              </w:rPr>
              <w:t xml:space="preserve">выполнен из листовой стали толщиной не менее 4 мм и из трубы диаметром не менее 32 мм с толщиной стенки не менее 2,35 мм. Столб крыши должен быть выполнены из клееного деревянного бруса, сечением не менее 100х100 мм, должен иметь четыре отфрезерованных паза с каждой из боковых сторон. </w:t>
            </w:r>
          </w:p>
        </w:tc>
      </w:tr>
      <w:tr w14:paraId="5525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67" w:type="dxa"/>
            <w:vMerge w:val="continue"/>
            <w:tcBorders>
              <w:left w:val="nil"/>
              <w:right w:val="nil"/>
            </w:tcBorders>
          </w:tcPr>
          <w:p w14:paraId="78E50857">
            <w:pPr>
              <w:snapToGrid w:val="0"/>
              <w:jc w:val="center"/>
              <w:rPr>
                <w:rFonts w:eastAsia="Times New Roman" w:cs="Times New Roman"/>
                <w:b/>
                <w:bCs/>
                <w:sz w:val="24"/>
                <w:szCs w:val="24"/>
                <w:lang w:val="ru-RU" w:eastAsia="ru-RU"/>
              </w:rPr>
            </w:pPr>
          </w:p>
        </w:tc>
        <w:tc>
          <w:tcPr>
            <w:tcW w:w="2410" w:type="dxa"/>
            <w:vMerge w:val="continue"/>
          </w:tcPr>
          <w:p w14:paraId="69D243E6">
            <w:pPr>
              <w:snapToGrid w:val="0"/>
              <w:jc w:val="center"/>
              <w:rPr>
                <w:rFonts w:eastAsia="Times New Roman" w:cs="Times New Roman"/>
                <w:b/>
                <w:bCs/>
                <w:sz w:val="24"/>
                <w:szCs w:val="24"/>
                <w:lang w:val="ru-RU" w:eastAsia="ru-RU"/>
              </w:rPr>
            </w:pPr>
          </w:p>
        </w:tc>
        <w:tc>
          <w:tcPr>
            <w:tcW w:w="709" w:type="dxa"/>
            <w:vMerge w:val="continue"/>
            <w:tcBorders>
              <w:left w:val="nil"/>
              <w:right w:val="nil"/>
            </w:tcBorders>
          </w:tcPr>
          <w:p w14:paraId="5C77E22F">
            <w:pPr>
              <w:snapToGrid w:val="0"/>
              <w:jc w:val="center"/>
              <w:rPr>
                <w:rFonts w:eastAsia="Times New Roman" w:cs="Times New Roman"/>
                <w:b/>
                <w:bCs/>
                <w:sz w:val="24"/>
                <w:szCs w:val="24"/>
                <w:lang w:val="ru-RU" w:eastAsia="ru-RU"/>
              </w:rPr>
            </w:pPr>
          </w:p>
        </w:tc>
        <w:tc>
          <w:tcPr>
            <w:tcW w:w="709" w:type="dxa"/>
            <w:vMerge w:val="continue"/>
          </w:tcPr>
          <w:p w14:paraId="0058CE47">
            <w:pPr>
              <w:snapToGrid w:val="0"/>
              <w:jc w:val="center"/>
              <w:rPr>
                <w:rFonts w:eastAsia="Times New Roman" w:cs="Times New Roman"/>
                <w:b/>
                <w:bCs/>
                <w:sz w:val="24"/>
                <w:szCs w:val="24"/>
                <w:lang w:val="ru-RU" w:eastAsia="ru-RU"/>
              </w:rPr>
            </w:pPr>
          </w:p>
        </w:tc>
        <w:tc>
          <w:tcPr>
            <w:tcW w:w="5234" w:type="dxa"/>
            <w:tcBorders>
              <w:left w:val="nil"/>
              <w:right w:val="nil"/>
            </w:tcBorders>
          </w:tcPr>
          <w:p w14:paraId="27B6D110">
            <w:pPr>
              <w:autoSpaceDE w:val="0"/>
              <w:autoSpaceDN w:val="0"/>
              <w:adjustRightInd w:val="0"/>
              <w:jc w:val="both"/>
              <w:rPr>
                <w:rFonts w:eastAsia="Times New Roman" w:cs="Times New Roman"/>
                <w:color w:val="000000"/>
                <w:sz w:val="24"/>
                <w:szCs w:val="24"/>
                <w:lang w:eastAsia="ru-RU"/>
              </w:rPr>
            </w:pPr>
            <w:r>
              <w:rPr>
                <w:rFonts w:eastAsia="Times New Roman" w:cs="Times New Roman"/>
                <w:color w:val="000000"/>
                <w:sz w:val="24"/>
                <w:szCs w:val="24"/>
                <w:lang w:eastAsia="ru-RU"/>
              </w:rPr>
              <w:t>Ограждение из бруса</w:t>
            </w:r>
          </w:p>
        </w:tc>
        <w:tc>
          <w:tcPr>
            <w:tcW w:w="5812" w:type="dxa"/>
          </w:tcPr>
          <w:p w14:paraId="326C2903">
            <w:pPr>
              <w:autoSpaceDE w:val="0"/>
              <w:autoSpaceDN w:val="0"/>
              <w:adjustRightInd w:val="0"/>
              <w:jc w:val="both"/>
              <w:rPr>
                <w:rFonts w:eastAsia="Times New Roman" w:cs="Times New Roman"/>
                <w:color w:val="000000"/>
                <w:sz w:val="24"/>
                <w:szCs w:val="24"/>
                <w:lang w:val="ru-RU" w:eastAsia="ru-RU"/>
              </w:rPr>
            </w:pPr>
            <w:r>
              <w:rPr>
                <w:rFonts w:eastAsia="Times New Roman" w:cs="Times New Roman"/>
                <w:color w:val="000000"/>
                <w:sz w:val="24"/>
                <w:szCs w:val="24"/>
                <w:lang w:val="ru-RU" w:eastAsia="ru-RU"/>
              </w:rPr>
              <w:t xml:space="preserve">В кол-ве 3 шт. Ограждение должно быть выполнено в виде двух горизонтальных направляющих с отфрезерованными с одной из сторон пазами, в которые должен вставляться вертикальный брус. Направляющие должны быть выполнены из деревянного бруса сечением не менее 40х90 мм. Вертикальный брус должен быть сечением не менее 30х120 мм. У одного ограждения должна бать фанерная вставка, размером не менее 360х480 мм, в виде окошка, выполненная из </w:t>
            </w:r>
            <w:r>
              <w:rPr>
                <w:rFonts w:eastAsia="Times New Roman" w:cs="Times New Roman"/>
                <w:sz w:val="24"/>
                <w:szCs w:val="24"/>
                <w:lang w:val="ru-RU" w:eastAsia="ru-RU"/>
              </w:rPr>
              <w:t>влагостойкой фанеры марки ФСФ, сорт не ниже 2/2, толщиной не менее 21 мм.</w:t>
            </w:r>
          </w:p>
        </w:tc>
      </w:tr>
      <w:tr w14:paraId="5465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567" w:type="dxa"/>
            <w:vMerge w:val="continue"/>
            <w:tcBorders>
              <w:top w:val="nil"/>
              <w:left w:val="nil"/>
              <w:bottom w:val="nil"/>
              <w:right w:val="nil"/>
            </w:tcBorders>
          </w:tcPr>
          <w:p w14:paraId="53768CB7">
            <w:pPr>
              <w:snapToGrid w:val="0"/>
              <w:jc w:val="center"/>
              <w:rPr>
                <w:rFonts w:eastAsia="Times New Roman" w:cs="Times New Roman"/>
                <w:b/>
                <w:bCs/>
                <w:sz w:val="24"/>
                <w:szCs w:val="24"/>
                <w:lang w:val="ru-RU" w:eastAsia="ru-RU"/>
              </w:rPr>
            </w:pPr>
          </w:p>
        </w:tc>
        <w:tc>
          <w:tcPr>
            <w:tcW w:w="2410" w:type="dxa"/>
            <w:vMerge w:val="continue"/>
            <w:tcBorders>
              <w:top w:val="nil"/>
              <w:bottom w:val="nil"/>
            </w:tcBorders>
          </w:tcPr>
          <w:p w14:paraId="26289458">
            <w:pPr>
              <w:snapToGrid w:val="0"/>
              <w:jc w:val="center"/>
              <w:rPr>
                <w:rFonts w:eastAsia="Times New Roman" w:cs="Times New Roman"/>
                <w:b/>
                <w:bCs/>
                <w:sz w:val="24"/>
                <w:szCs w:val="24"/>
                <w:lang w:val="ru-RU" w:eastAsia="ru-RU"/>
              </w:rPr>
            </w:pPr>
          </w:p>
        </w:tc>
        <w:tc>
          <w:tcPr>
            <w:tcW w:w="709" w:type="dxa"/>
            <w:vMerge w:val="continue"/>
            <w:tcBorders>
              <w:top w:val="nil"/>
              <w:left w:val="nil"/>
              <w:bottom w:val="nil"/>
              <w:right w:val="nil"/>
            </w:tcBorders>
          </w:tcPr>
          <w:p w14:paraId="02441C40">
            <w:pPr>
              <w:snapToGrid w:val="0"/>
              <w:jc w:val="center"/>
              <w:rPr>
                <w:rFonts w:eastAsia="Times New Roman" w:cs="Times New Roman"/>
                <w:b/>
                <w:bCs/>
                <w:sz w:val="24"/>
                <w:szCs w:val="24"/>
                <w:lang w:val="ru-RU" w:eastAsia="ru-RU"/>
              </w:rPr>
            </w:pPr>
          </w:p>
        </w:tc>
        <w:tc>
          <w:tcPr>
            <w:tcW w:w="709" w:type="dxa"/>
            <w:vMerge w:val="continue"/>
            <w:tcBorders>
              <w:top w:val="nil"/>
              <w:bottom w:val="nil"/>
            </w:tcBorders>
          </w:tcPr>
          <w:p w14:paraId="45D37417">
            <w:pPr>
              <w:snapToGrid w:val="0"/>
              <w:jc w:val="center"/>
              <w:rPr>
                <w:rFonts w:eastAsia="Times New Roman" w:cs="Times New Roman"/>
                <w:b/>
                <w:bCs/>
                <w:sz w:val="24"/>
                <w:szCs w:val="24"/>
                <w:lang w:val="ru-RU" w:eastAsia="ru-RU"/>
              </w:rPr>
            </w:pPr>
          </w:p>
        </w:tc>
        <w:tc>
          <w:tcPr>
            <w:tcW w:w="5234" w:type="dxa"/>
            <w:tcBorders>
              <w:top w:val="nil"/>
              <w:left w:val="nil"/>
              <w:bottom w:val="nil"/>
              <w:right w:val="nil"/>
            </w:tcBorders>
          </w:tcPr>
          <w:p w14:paraId="11EA1FFF">
            <w:pPr>
              <w:autoSpaceDE w:val="0"/>
              <w:autoSpaceDN w:val="0"/>
              <w:adjustRightInd w:val="0"/>
              <w:rPr>
                <w:rFonts w:eastAsia="Times New Roman" w:cs="Times New Roman"/>
                <w:color w:val="000000"/>
                <w:sz w:val="24"/>
                <w:szCs w:val="24"/>
                <w:lang w:eastAsia="ru-RU"/>
              </w:rPr>
            </w:pPr>
            <w:r>
              <w:rPr>
                <w:rFonts w:eastAsia="Times New Roman" w:cs="Times New Roman"/>
                <w:color w:val="000000"/>
                <w:sz w:val="24"/>
                <w:szCs w:val="24"/>
                <w:lang w:eastAsia="ru-RU"/>
              </w:rPr>
              <w:t>Материалы</w:t>
            </w:r>
          </w:p>
        </w:tc>
        <w:tc>
          <w:tcPr>
            <w:tcW w:w="5812" w:type="dxa"/>
            <w:tcBorders>
              <w:top w:val="nil"/>
              <w:bottom w:val="nil"/>
              <w:right w:val="nil"/>
            </w:tcBorders>
          </w:tcPr>
          <w:p w14:paraId="0360E250">
            <w:pPr>
              <w:autoSpaceDE w:val="0"/>
              <w:autoSpaceDN w:val="0"/>
              <w:adjustRightInd w:val="0"/>
              <w:rPr>
                <w:rFonts w:eastAsia="Times New Roman" w:cs="Times New Roman"/>
                <w:color w:val="000000"/>
                <w:sz w:val="24"/>
                <w:szCs w:val="24"/>
                <w:lang w:val="ru-RU"/>
              </w:rPr>
            </w:pPr>
            <w:r>
              <w:rPr>
                <w:rFonts w:eastAsia="Times New Roman" w:cs="Times New Roman"/>
                <w:color w:val="000000"/>
                <w:sz w:val="24"/>
                <w:szCs w:val="24"/>
                <w:lang w:val="ru-RU"/>
              </w:rPr>
              <w:t>Клееный деревянный брус и деревянные бруски должны быть выполнены из сосновой древесины, подвергнуты специальной обработке и сушке до мебельной влажности 7-10%, тщательно отшлифованы со всех сторон и покрашены в заводских условиях профессиональными двух компонентными красками.</w:t>
            </w:r>
          </w:p>
          <w:p w14:paraId="618D0883">
            <w:pPr>
              <w:autoSpaceDE w:val="0"/>
              <w:autoSpaceDN w:val="0"/>
              <w:adjustRightInd w:val="0"/>
              <w:rPr>
                <w:rFonts w:eastAsia="Times New Roman" w:cs="Times New Roman"/>
                <w:color w:val="000000"/>
                <w:sz w:val="24"/>
                <w:szCs w:val="24"/>
                <w:lang w:val="ru-RU" w:eastAsia="ru-RU"/>
              </w:rPr>
            </w:pPr>
            <w:r>
              <w:rPr>
                <w:rFonts w:eastAsia="Times New Roman" w:cs="Times New Roman"/>
                <w:color w:val="000000"/>
                <w:sz w:val="24"/>
                <w:szCs w:val="24"/>
                <w:lang w:val="ru-RU"/>
              </w:rPr>
              <w:t>Влагостойкая фанера должна быть марки ФСФ сорт не ниже 2/2 и окрашена двухкомпонентной краской, специально предназначенной для применения на детских площадках, стойкой к сложным погодным условиям, истиранию, устойчивой к воздействию ультрафиолета и влаги. Металл покрашен полимерной порошковой краской. Заглушки пластиковые. Все метизы оцинкованы.</w:t>
            </w:r>
          </w:p>
        </w:tc>
      </w:tr>
      <w:tr w14:paraId="36FE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7" w:type="dxa"/>
            <w:vMerge w:val="continue"/>
            <w:tcBorders>
              <w:left w:val="nil"/>
              <w:bottom w:val="nil"/>
              <w:right w:val="nil"/>
            </w:tcBorders>
          </w:tcPr>
          <w:p w14:paraId="123AB1E0">
            <w:pPr>
              <w:snapToGrid w:val="0"/>
              <w:jc w:val="center"/>
              <w:rPr>
                <w:rFonts w:eastAsia="Times New Roman" w:cs="Times New Roman"/>
                <w:b/>
                <w:bCs/>
                <w:sz w:val="24"/>
                <w:szCs w:val="24"/>
                <w:lang w:val="ru-RU" w:eastAsia="ru-RU"/>
              </w:rPr>
            </w:pPr>
          </w:p>
        </w:tc>
        <w:tc>
          <w:tcPr>
            <w:tcW w:w="2410" w:type="dxa"/>
            <w:vMerge w:val="continue"/>
          </w:tcPr>
          <w:p w14:paraId="584B3919">
            <w:pPr>
              <w:snapToGrid w:val="0"/>
              <w:jc w:val="center"/>
              <w:rPr>
                <w:rFonts w:eastAsia="Times New Roman" w:cs="Times New Roman"/>
                <w:b/>
                <w:bCs/>
                <w:sz w:val="24"/>
                <w:szCs w:val="24"/>
                <w:lang w:val="ru-RU" w:eastAsia="ru-RU"/>
              </w:rPr>
            </w:pPr>
          </w:p>
        </w:tc>
        <w:tc>
          <w:tcPr>
            <w:tcW w:w="709" w:type="dxa"/>
            <w:vMerge w:val="continue"/>
            <w:tcBorders>
              <w:left w:val="nil"/>
              <w:bottom w:val="nil"/>
              <w:right w:val="nil"/>
            </w:tcBorders>
          </w:tcPr>
          <w:p w14:paraId="6338BF43">
            <w:pPr>
              <w:snapToGrid w:val="0"/>
              <w:jc w:val="center"/>
              <w:rPr>
                <w:rFonts w:eastAsia="Times New Roman" w:cs="Times New Roman"/>
                <w:b/>
                <w:bCs/>
                <w:sz w:val="24"/>
                <w:szCs w:val="24"/>
                <w:lang w:val="ru-RU" w:eastAsia="ru-RU"/>
              </w:rPr>
            </w:pPr>
          </w:p>
        </w:tc>
        <w:tc>
          <w:tcPr>
            <w:tcW w:w="709" w:type="dxa"/>
            <w:vMerge w:val="continue"/>
          </w:tcPr>
          <w:p w14:paraId="64210BFD">
            <w:pPr>
              <w:snapToGrid w:val="0"/>
              <w:jc w:val="center"/>
              <w:rPr>
                <w:rFonts w:eastAsia="Times New Roman" w:cs="Times New Roman"/>
                <w:b/>
                <w:bCs/>
                <w:sz w:val="24"/>
                <w:szCs w:val="24"/>
                <w:lang w:val="ru-RU" w:eastAsia="ru-RU"/>
              </w:rPr>
            </w:pPr>
          </w:p>
        </w:tc>
        <w:tc>
          <w:tcPr>
            <w:tcW w:w="5234" w:type="dxa"/>
            <w:tcBorders>
              <w:left w:val="nil"/>
              <w:bottom w:val="nil"/>
              <w:right w:val="nil"/>
            </w:tcBorders>
          </w:tcPr>
          <w:p w14:paraId="7E83AAB8">
            <w:pPr>
              <w:autoSpaceDE w:val="0"/>
              <w:autoSpaceDN w:val="0"/>
              <w:adjustRightInd w:val="0"/>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c>
          <w:tcPr>
            <w:tcW w:w="5812" w:type="dxa"/>
          </w:tcPr>
          <w:p w14:paraId="30DAE721">
            <w:pPr>
              <w:autoSpaceDE w:val="0"/>
              <w:autoSpaceDN w:val="0"/>
              <w:adjustRightInd w:val="0"/>
              <w:rPr>
                <w:rFonts w:eastAsia="Times New Roman" w:cs="Times New Roman"/>
                <w:color w:val="000000"/>
                <w:sz w:val="24"/>
                <w:szCs w:val="24"/>
                <w:lang w:val="ru-RU" w:eastAsia="ru-RU"/>
              </w:rPr>
            </w:pPr>
            <w:r>
              <w:rPr>
                <w:rFonts w:eastAsia="Times New Roman" w:cs="Times New Roman"/>
                <w:color w:val="000000"/>
                <w:sz w:val="24"/>
                <w:szCs w:val="24"/>
                <w:lang w:val="ru-RU" w:eastAsia="ru-RU"/>
              </w:rPr>
              <w:t xml:space="preserve">Комплекс состоит из башни с четырёхскатной крышей и трех ограждений из бруса. </w:t>
            </w:r>
          </w:p>
        </w:tc>
      </w:tr>
    </w:tbl>
    <w:tbl>
      <w:tblPr>
        <w:tblStyle w:val="3"/>
        <w:tblW w:w="15866" w:type="dxa"/>
        <w:tblInd w:w="0" w:type="dxa"/>
        <w:tblLayout w:type="fixed"/>
        <w:tblCellMar>
          <w:top w:w="0" w:type="dxa"/>
          <w:left w:w="108" w:type="dxa"/>
          <w:bottom w:w="0" w:type="dxa"/>
          <w:right w:w="108" w:type="dxa"/>
        </w:tblCellMar>
      </w:tblPr>
      <w:tblGrid>
        <w:gridCol w:w="98"/>
        <w:gridCol w:w="10"/>
        <w:gridCol w:w="423"/>
        <w:gridCol w:w="144"/>
        <w:gridCol w:w="1700"/>
        <w:gridCol w:w="709"/>
        <w:gridCol w:w="30"/>
        <w:gridCol w:w="679"/>
        <w:gridCol w:w="39"/>
        <w:gridCol w:w="670"/>
        <w:gridCol w:w="48"/>
        <w:gridCol w:w="4914"/>
        <w:gridCol w:w="566"/>
        <w:gridCol w:w="140"/>
        <w:gridCol w:w="119"/>
        <w:gridCol w:w="393"/>
        <w:gridCol w:w="5014"/>
        <w:gridCol w:w="138"/>
        <w:gridCol w:w="32"/>
      </w:tblGrid>
      <w:tr w14:paraId="724CBEA6">
        <w:tblPrEx>
          <w:tblCellMar>
            <w:top w:w="0" w:type="dxa"/>
            <w:left w:w="108" w:type="dxa"/>
            <w:bottom w:w="0" w:type="dxa"/>
            <w:right w:w="108" w:type="dxa"/>
          </w:tblCellMar>
        </w:tblPrEx>
        <w:trPr>
          <w:gridBefore w:val="2"/>
          <w:gridAfter w:val="1"/>
          <w:wBefore w:w="108" w:type="dxa"/>
          <w:wAfter w:w="32" w:type="dxa"/>
          <w:trHeight w:val="648" w:hRule="atLeast"/>
        </w:trPr>
        <w:tc>
          <w:tcPr>
            <w:tcW w:w="567" w:type="dxa"/>
            <w:gridSpan w:val="2"/>
            <w:vMerge w:val="restart"/>
            <w:tcBorders>
              <w:top w:val="single" w:color="000000" w:sz="8" w:space="0"/>
              <w:left w:val="single" w:color="000000" w:sz="8" w:space="0"/>
            </w:tcBorders>
            <w:shd w:val="clear" w:color="auto" w:fill="auto"/>
          </w:tcPr>
          <w:p w14:paraId="5E45ECF1">
            <w:pPr>
              <w:snapToGrid w:val="0"/>
              <w:spacing w:line="206" w:lineRule="auto"/>
              <w:jc w:val="center"/>
              <w:rPr>
                <w:b/>
                <w:bCs/>
                <w:sz w:val="20"/>
                <w:szCs w:val="20"/>
              </w:rPr>
            </w:pPr>
            <w:r>
              <w:rPr>
                <w:b/>
                <w:bCs/>
                <w:sz w:val="20"/>
                <w:szCs w:val="20"/>
              </w:rPr>
              <w:t>№ п/п</w:t>
            </w:r>
          </w:p>
          <w:p w14:paraId="1D5A239A">
            <w:pPr>
              <w:snapToGrid w:val="0"/>
              <w:spacing w:line="206" w:lineRule="auto"/>
              <w:jc w:val="center"/>
              <w:rPr>
                <w:b/>
                <w:bCs/>
                <w:sz w:val="20"/>
                <w:szCs w:val="20"/>
              </w:rPr>
            </w:pPr>
          </w:p>
        </w:tc>
        <w:tc>
          <w:tcPr>
            <w:tcW w:w="2409" w:type="dxa"/>
            <w:gridSpan w:val="2"/>
            <w:vMerge w:val="restart"/>
            <w:tcBorders>
              <w:top w:val="single" w:color="000000" w:sz="8" w:space="0"/>
              <w:left w:val="single" w:color="000000" w:sz="8" w:space="0"/>
            </w:tcBorders>
            <w:shd w:val="clear" w:color="auto" w:fill="auto"/>
          </w:tcPr>
          <w:p w14:paraId="752991E1">
            <w:pPr>
              <w:snapToGrid w:val="0"/>
              <w:spacing w:line="206" w:lineRule="auto"/>
              <w:jc w:val="center"/>
              <w:rPr>
                <w:b/>
                <w:bCs/>
                <w:sz w:val="20"/>
                <w:szCs w:val="20"/>
              </w:rPr>
            </w:pPr>
            <w:r>
              <w:rPr>
                <w:b/>
                <w:bCs/>
                <w:sz w:val="20"/>
                <w:szCs w:val="20"/>
              </w:rPr>
              <w:t>Наименование товара, работ, услуг</w:t>
            </w:r>
          </w:p>
          <w:p w14:paraId="5E2EC2C3">
            <w:pPr>
              <w:snapToGrid w:val="0"/>
              <w:spacing w:line="206" w:lineRule="auto"/>
              <w:jc w:val="center"/>
              <w:rPr>
                <w:b/>
                <w:bCs/>
                <w:sz w:val="20"/>
                <w:szCs w:val="20"/>
              </w:rPr>
            </w:pPr>
          </w:p>
        </w:tc>
        <w:tc>
          <w:tcPr>
            <w:tcW w:w="709" w:type="dxa"/>
            <w:gridSpan w:val="2"/>
            <w:vMerge w:val="restart"/>
            <w:tcBorders>
              <w:top w:val="single" w:color="000000" w:sz="8" w:space="0"/>
              <w:left w:val="single" w:color="000000" w:sz="8" w:space="0"/>
            </w:tcBorders>
            <w:shd w:val="clear" w:color="auto" w:fill="auto"/>
          </w:tcPr>
          <w:p w14:paraId="730853A8">
            <w:pPr>
              <w:snapToGrid w:val="0"/>
              <w:spacing w:line="206" w:lineRule="auto"/>
              <w:jc w:val="center"/>
              <w:rPr>
                <w:b/>
                <w:bCs/>
                <w:sz w:val="20"/>
                <w:szCs w:val="20"/>
              </w:rPr>
            </w:pPr>
            <w:r>
              <w:rPr>
                <w:b/>
                <w:bCs/>
                <w:sz w:val="20"/>
                <w:szCs w:val="20"/>
              </w:rPr>
              <w:t>Ед. изм.</w:t>
            </w:r>
          </w:p>
          <w:p w14:paraId="71CA4B96">
            <w:pPr>
              <w:snapToGrid w:val="0"/>
              <w:spacing w:line="206" w:lineRule="auto"/>
              <w:jc w:val="center"/>
              <w:rPr>
                <w:b/>
                <w:bCs/>
                <w:sz w:val="20"/>
                <w:szCs w:val="20"/>
              </w:rPr>
            </w:pPr>
          </w:p>
        </w:tc>
        <w:tc>
          <w:tcPr>
            <w:tcW w:w="709" w:type="dxa"/>
            <w:gridSpan w:val="2"/>
            <w:vMerge w:val="restart"/>
            <w:tcBorders>
              <w:top w:val="single" w:color="000000" w:sz="8" w:space="0"/>
              <w:left w:val="single" w:color="000000" w:sz="8" w:space="0"/>
            </w:tcBorders>
            <w:shd w:val="clear" w:color="auto" w:fill="auto"/>
          </w:tcPr>
          <w:p w14:paraId="67F297A4">
            <w:pPr>
              <w:snapToGrid w:val="0"/>
              <w:spacing w:line="206" w:lineRule="auto"/>
              <w:jc w:val="center"/>
              <w:rPr>
                <w:b/>
                <w:bCs/>
                <w:sz w:val="20"/>
                <w:szCs w:val="20"/>
              </w:rPr>
            </w:pPr>
            <w:r>
              <w:rPr>
                <w:b/>
                <w:bCs/>
                <w:sz w:val="20"/>
                <w:szCs w:val="20"/>
              </w:rPr>
              <w:t>Кол-во</w:t>
            </w:r>
          </w:p>
          <w:p w14:paraId="4F7103AA">
            <w:pPr>
              <w:snapToGrid w:val="0"/>
              <w:spacing w:line="206" w:lineRule="auto"/>
              <w:jc w:val="center"/>
              <w:rPr>
                <w:b/>
                <w:bCs/>
                <w:sz w:val="20"/>
                <w:szCs w:val="20"/>
              </w:rPr>
            </w:pPr>
          </w:p>
        </w:tc>
        <w:tc>
          <w:tcPr>
            <w:tcW w:w="11332" w:type="dxa"/>
            <w:gridSpan w:val="8"/>
            <w:tcBorders>
              <w:top w:val="single" w:color="000000" w:sz="8" w:space="0"/>
              <w:left w:val="single" w:color="000000" w:sz="8" w:space="0"/>
              <w:bottom w:val="single" w:color="000000" w:sz="8" w:space="0"/>
              <w:right w:val="single" w:color="auto" w:sz="4" w:space="0"/>
            </w:tcBorders>
            <w:shd w:val="clear" w:color="auto" w:fill="auto"/>
          </w:tcPr>
          <w:p w14:paraId="4AC361BC">
            <w:pPr>
              <w:snapToGrid w:val="0"/>
              <w:spacing w:line="206" w:lineRule="auto"/>
              <w:jc w:val="center"/>
              <w:rPr>
                <w:b/>
                <w:bCs/>
                <w:sz w:val="20"/>
                <w:szCs w:val="20"/>
              </w:rPr>
            </w:pPr>
            <w:r>
              <w:rPr>
                <w:b/>
                <w:bCs/>
                <w:sz w:val="20"/>
                <w:szCs w:val="20"/>
              </w:rPr>
              <w:t>Технические, функциональные характеристики</w:t>
            </w:r>
          </w:p>
        </w:tc>
      </w:tr>
      <w:tr w14:paraId="01B95FA5">
        <w:tblPrEx>
          <w:tblCellMar>
            <w:top w:w="0" w:type="dxa"/>
            <w:left w:w="108" w:type="dxa"/>
            <w:bottom w:w="0" w:type="dxa"/>
            <w:right w:w="108" w:type="dxa"/>
          </w:tblCellMar>
        </w:tblPrEx>
        <w:trPr>
          <w:gridBefore w:val="2"/>
          <w:gridAfter w:val="1"/>
          <w:wBefore w:w="108" w:type="dxa"/>
          <w:wAfter w:w="32" w:type="dxa"/>
          <w:trHeight w:val="691" w:hRule="atLeast"/>
        </w:trPr>
        <w:tc>
          <w:tcPr>
            <w:tcW w:w="567" w:type="dxa"/>
            <w:gridSpan w:val="2"/>
            <w:vMerge w:val="continue"/>
            <w:tcBorders>
              <w:left w:val="single" w:color="000000" w:sz="8" w:space="0"/>
              <w:bottom w:val="single" w:color="auto" w:sz="4" w:space="0"/>
            </w:tcBorders>
            <w:shd w:val="clear" w:color="auto" w:fill="auto"/>
          </w:tcPr>
          <w:p w14:paraId="36C304C7">
            <w:pPr>
              <w:snapToGrid w:val="0"/>
              <w:spacing w:line="206" w:lineRule="auto"/>
              <w:jc w:val="center"/>
              <w:rPr>
                <w:b/>
                <w:bCs/>
                <w:sz w:val="20"/>
                <w:szCs w:val="20"/>
              </w:rPr>
            </w:pPr>
          </w:p>
        </w:tc>
        <w:tc>
          <w:tcPr>
            <w:tcW w:w="2409" w:type="dxa"/>
            <w:gridSpan w:val="2"/>
            <w:vMerge w:val="continue"/>
            <w:tcBorders>
              <w:left w:val="single" w:color="000000" w:sz="8" w:space="0"/>
              <w:bottom w:val="single" w:color="auto" w:sz="4" w:space="0"/>
            </w:tcBorders>
            <w:shd w:val="clear" w:color="auto" w:fill="auto"/>
          </w:tcPr>
          <w:p w14:paraId="46468DA0">
            <w:pPr>
              <w:snapToGrid w:val="0"/>
              <w:spacing w:line="206" w:lineRule="auto"/>
              <w:jc w:val="center"/>
              <w:rPr>
                <w:b/>
                <w:bCs/>
                <w:sz w:val="20"/>
                <w:szCs w:val="20"/>
              </w:rPr>
            </w:pPr>
          </w:p>
        </w:tc>
        <w:tc>
          <w:tcPr>
            <w:tcW w:w="709" w:type="dxa"/>
            <w:gridSpan w:val="2"/>
            <w:vMerge w:val="continue"/>
            <w:tcBorders>
              <w:left w:val="single" w:color="000000" w:sz="8" w:space="0"/>
              <w:bottom w:val="single" w:color="auto" w:sz="4" w:space="0"/>
            </w:tcBorders>
            <w:shd w:val="clear" w:color="auto" w:fill="auto"/>
          </w:tcPr>
          <w:p w14:paraId="367AB839">
            <w:pPr>
              <w:snapToGrid w:val="0"/>
              <w:spacing w:line="206" w:lineRule="auto"/>
              <w:jc w:val="center"/>
              <w:rPr>
                <w:b/>
                <w:bCs/>
                <w:sz w:val="20"/>
                <w:szCs w:val="20"/>
              </w:rPr>
            </w:pPr>
          </w:p>
        </w:tc>
        <w:tc>
          <w:tcPr>
            <w:tcW w:w="709" w:type="dxa"/>
            <w:gridSpan w:val="2"/>
            <w:vMerge w:val="continue"/>
            <w:tcBorders>
              <w:left w:val="single" w:color="000000" w:sz="8" w:space="0"/>
              <w:bottom w:val="single" w:color="auto" w:sz="4" w:space="0"/>
            </w:tcBorders>
            <w:shd w:val="clear" w:color="auto" w:fill="auto"/>
          </w:tcPr>
          <w:p w14:paraId="15C8B8C8">
            <w:pPr>
              <w:snapToGrid w:val="0"/>
              <w:spacing w:line="206" w:lineRule="auto"/>
              <w:jc w:val="center"/>
              <w:rPr>
                <w:b/>
                <w:bCs/>
                <w:sz w:val="20"/>
                <w:szCs w:val="20"/>
              </w:rPr>
            </w:pPr>
          </w:p>
        </w:tc>
        <w:tc>
          <w:tcPr>
            <w:tcW w:w="5668" w:type="dxa"/>
            <w:gridSpan w:val="4"/>
            <w:tcBorders>
              <w:left w:val="single" w:color="000000" w:sz="8" w:space="0"/>
              <w:bottom w:val="single" w:color="000000" w:sz="8" w:space="0"/>
            </w:tcBorders>
            <w:shd w:val="clear" w:color="auto" w:fill="auto"/>
          </w:tcPr>
          <w:p w14:paraId="32E0ED74">
            <w:pPr>
              <w:snapToGrid w:val="0"/>
              <w:spacing w:line="206" w:lineRule="auto"/>
              <w:jc w:val="center"/>
              <w:rPr>
                <w:b/>
                <w:bCs/>
                <w:sz w:val="20"/>
                <w:szCs w:val="20"/>
                <w:lang w:val="ru-RU"/>
              </w:rPr>
            </w:pPr>
            <w:r>
              <w:rPr>
                <w:b/>
                <w:bCs/>
                <w:sz w:val="20"/>
                <w:szCs w:val="20"/>
                <w:lang w:val="ru-RU"/>
              </w:rPr>
              <w:t>Показатель (наименование комплектующего, технического параметра и т.п.)</w:t>
            </w:r>
          </w:p>
        </w:tc>
        <w:tc>
          <w:tcPr>
            <w:tcW w:w="5664" w:type="dxa"/>
            <w:gridSpan w:val="4"/>
            <w:tcBorders>
              <w:left w:val="single" w:color="000000" w:sz="8" w:space="0"/>
              <w:bottom w:val="single" w:color="000000" w:sz="8" w:space="0"/>
              <w:right w:val="single" w:color="auto" w:sz="4" w:space="0"/>
            </w:tcBorders>
            <w:shd w:val="clear" w:color="auto" w:fill="auto"/>
          </w:tcPr>
          <w:p w14:paraId="744FDBC8">
            <w:pPr>
              <w:snapToGrid w:val="0"/>
              <w:spacing w:line="206" w:lineRule="auto"/>
              <w:jc w:val="center"/>
              <w:rPr>
                <w:b/>
                <w:bCs/>
                <w:sz w:val="20"/>
                <w:szCs w:val="20"/>
              </w:rPr>
            </w:pPr>
            <w:r>
              <w:rPr>
                <w:b/>
                <w:bCs/>
                <w:sz w:val="20"/>
                <w:szCs w:val="20"/>
              </w:rPr>
              <w:t>Описание, значение</w:t>
            </w:r>
          </w:p>
        </w:tc>
      </w:tr>
      <w:tr w14:paraId="5DF204D0">
        <w:tblPrEx>
          <w:tblCellMar>
            <w:top w:w="0" w:type="dxa"/>
            <w:left w:w="108" w:type="dxa"/>
            <w:bottom w:w="0" w:type="dxa"/>
            <w:right w:w="108" w:type="dxa"/>
          </w:tblCellMar>
        </w:tblPrEx>
        <w:trPr>
          <w:gridBefore w:val="2"/>
          <w:gridAfter w:val="1"/>
          <w:wBefore w:w="108" w:type="dxa"/>
          <w:wAfter w:w="32" w:type="dxa"/>
          <w:trHeight w:val="330" w:hRule="atLeast"/>
        </w:trPr>
        <w:tc>
          <w:tcPr>
            <w:tcW w:w="567"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68219BFD">
            <w:pPr>
              <w:snapToGrid w:val="0"/>
              <w:jc w:val="center"/>
              <w:rPr>
                <w:b/>
                <w:bCs/>
              </w:rPr>
            </w:pPr>
            <w:r>
              <w:rPr>
                <w:b/>
                <w:bCs/>
              </w:rPr>
              <w:t>4</w:t>
            </w:r>
          </w:p>
        </w:tc>
        <w:tc>
          <w:tcPr>
            <w:tcW w:w="24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5A045E4F">
            <w:pPr>
              <w:snapToGrid w:val="0"/>
              <w:jc w:val="center"/>
              <w:rPr>
                <w:b/>
                <w:bCs/>
              </w:rPr>
            </w:pPr>
            <w:r>
              <w:rPr>
                <w:b/>
                <w:bCs/>
              </w:rPr>
              <w:t>Стойка волейбольная СО 5.05</w:t>
            </w:r>
          </w:p>
          <w:p w14:paraId="286D4878">
            <w:pPr>
              <w:snapToGrid w:val="0"/>
              <w:ind w:left="-675" w:right="-675"/>
              <w:jc w:val="center"/>
              <w:rPr>
                <w:b/>
                <w:bCs/>
              </w:rPr>
            </w:pPr>
            <w:r>
              <w:rPr>
                <w:b/>
                <w:bCs/>
                <w:lang w:val="ru-RU" w:eastAsia="ru-RU"/>
              </w:rPr>
              <w:drawing>
                <wp:inline distT="0" distB="0" distL="0" distR="0">
                  <wp:extent cx="990600" cy="742950"/>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6119" cy="747089"/>
                          </a:xfrm>
                          <a:prstGeom prst="rect">
                            <a:avLst/>
                          </a:prstGeom>
                          <a:noFill/>
                          <a:ln w="9525">
                            <a:noFill/>
                            <a:miter lim="800000"/>
                            <a:headEnd/>
                            <a:tailEnd/>
                          </a:ln>
                        </pic:spPr>
                      </pic:pic>
                    </a:graphicData>
                  </a:graphic>
                </wp:inline>
              </w:drawing>
            </w:r>
          </w:p>
          <w:p w14:paraId="333EC679">
            <w:pPr>
              <w:snapToGrid w:val="0"/>
              <w:jc w:val="center"/>
              <w:rPr>
                <w:b/>
                <w:bCs/>
              </w:rPr>
            </w:pPr>
          </w:p>
        </w:tc>
        <w:tc>
          <w:tcPr>
            <w:tcW w:w="7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110E906D">
            <w:pPr>
              <w:snapToGrid w:val="0"/>
              <w:jc w:val="center"/>
              <w:rPr>
                <w:b/>
                <w:bCs/>
              </w:rPr>
            </w:pPr>
            <w:r>
              <w:rPr>
                <w:b/>
                <w:bCs/>
              </w:rPr>
              <w:t xml:space="preserve">Шт. </w:t>
            </w:r>
          </w:p>
        </w:tc>
        <w:tc>
          <w:tcPr>
            <w:tcW w:w="7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73F59149">
            <w:pPr>
              <w:snapToGrid w:val="0"/>
              <w:jc w:val="center"/>
              <w:rPr>
                <w:b/>
                <w:bCs/>
              </w:rPr>
            </w:pPr>
            <w:r>
              <w:rPr>
                <w:b/>
                <w:bCs/>
              </w:rPr>
              <w:t>2</w:t>
            </w: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6A0FFA42">
            <w:pPr>
              <w:snapToGrid w:val="0"/>
              <w:jc w:val="center"/>
              <w:rPr>
                <w:b/>
                <w:bCs/>
              </w:rPr>
            </w:pPr>
          </w:p>
        </w:tc>
        <w:tc>
          <w:tcPr>
            <w:tcW w:w="5664" w:type="dxa"/>
            <w:gridSpan w:val="4"/>
            <w:tcBorders>
              <w:top w:val="single" w:color="auto" w:sz="4" w:space="0"/>
              <w:left w:val="single" w:color="auto" w:sz="4" w:space="0"/>
              <w:bottom w:val="single" w:color="auto" w:sz="4" w:space="0"/>
              <w:right w:val="single" w:color="auto" w:sz="4" w:space="0"/>
            </w:tcBorders>
            <w:shd w:val="clear" w:color="auto" w:fill="auto"/>
          </w:tcPr>
          <w:p w14:paraId="772B7F3E">
            <w:pPr>
              <w:snapToGrid w:val="0"/>
              <w:jc w:val="center"/>
              <w:rPr>
                <w:b/>
                <w:bCs/>
              </w:rPr>
            </w:pPr>
          </w:p>
        </w:tc>
      </w:tr>
      <w:tr w14:paraId="0A6239C6">
        <w:tblPrEx>
          <w:tblCellMar>
            <w:top w:w="0" w:type="dxa"/>
            <w:left w:w="108" w:type="dxa"/>
            <w:bottom w:w="0" w:type="dxa"/>
            <w:right w:w="108" w:type="dxa"/>
          </w:tblCellMar>
        </w:tblPrEx>
        <w:trPr>
          <w:gridBefore w:val="2"/>
          <w:gridAfter w:val="1"/>
          <w:wBefore w:w="108" w:type="dxa"/>
          <w:wAfter w:w="32"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69E7649">
            <w:pPr>
              <w:snapToGrid w:val="0"/>
              <w:jc w:val="center"/>
              <w:rPr>
                <w:b/>
                <w:bCs/>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E17B202">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1F6FFE8">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C13647E">
            <w:pPr>
              <w:snapToGrid w:val="0"/>
              <w:jc w:val="center"/>
              <w:rPr>
                <w:b/>
                <w:bCs/>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11425BCC">
            <w:pPr>
              <w:snapToGrid w:val="0"/>
              <w:rPr>
                <w:bCs/>
              </w:rPr>
            </w:pPr>
            <w:r>
              <w:rPr>
                <w:bCs/>
              </w:rPr>
              <w:t xml:space="preserve">Высота (мм) </w:t>
            </w:r>
          </w:p>
        </w:tc>
        <w:tc>
          <w:tcPr>
            <w:tcW w:w="5664" w:type="dxa"/>
            <w:gridSpan w:val="4"/>
            <w:tcBorders>
              <w:top w:val="single" w:color="auto" w:sz="4" w:space="0"/>
              <w:left w:val="single" w:color="auto" w:sz="4" w:space="0"/>
              <w:bottom w:val="single" w:color="auto" w:sz="4" w:space="0"/>
              <w:right w:val="single" w:color="auto" w:sz="4" w:space="0"/>
            </w:tcBorders>
            <w:shd w:val="clear" w:color="auto" w:fill="auto"/>
          </w:tcPr>
          <w:p w14:paraId="1F8E6980">
            <w:pPr>
              <w:snapToGrid w:val="0"/>
              <w:jc w:val="center"/>
              <w:rPr>
                <w:bCs/>
              </w:rPr>
            </w:pPr>
            <w:r>
              <w:rPr>
                <w:bCs/>
              </w:rPr>
              <w:t xml:space="preserve">2440 </w:t>
            </w:r>
            <w:r>
              <w:rPr>
                <w:bCs/>
                <w:color w:val="000000"/>
              </w:rPr>
              <w:t>(± 10мм)</w:t>
            </w:r>
          </w:p>
        </w:tc>
      </w:tr>
      <w:tr w14:paraId="1BBAD169">
        <w:tblPrEx>
          <w:tblCellMar>
            <w:top w:w="0" w:type="dxa"/>
            <w:left w:w="108" w:type="dxa"/>
            <w:bottom w:w="0" w:type="dxa"/>
            <w:right w:w="108" w:type="dxa"/>
          </w:tblCellMar>
        </w:tblPrEx>
        <w:trPr>
          <w:gridBefore w:val="2"/>
          <w:gridAfter w:val="1"/>
          <w:wBefore w:w="108" w:type="dxa"/>
          <w:wAfter w:w="32"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8A111BE">
            <w:pPr>
              <w:snapToGrid w:val="0"/>
              <w:jc w:val="center"/>
              <w:rPr>
                <w:b/>
                <w:bCs/>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BF84724">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2708B7B2">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C4E510E">
            <w:pPr>
              <w:snapToGrid w:val="0"/>
              <w:jc w:val="center"/>
              <w:rPr>
                <w:b/>
                <w:bCs/>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6023208D">
            <w:pPr>
              <w:snapToGrid w:val="0"/>
              <w:rPr>
                <w:bCs/>
              </w:rPr>
            </w:pPr>
            <w:r>
              <w:rPr>
                <w:bCs/>
              </w:rPr>
              <w:t>Длина (мм)</w:t>
            </w:r>
          </w:p>
        </w:tc>
        <w:tc>
          <w:tcPr>
            <w:tcW w:w="5664" w:type="dxa"/>
            <w:gridSpan w:val="4"/>
            <w:tcBorders>
              <w:top w:val="single" w:color="auto" w:sz="4" w:space="0"/>
              <w:left w:val="single" w:color="auto" w:sz="4" w:space="0"/>
              <w:bottom w:val="single" w:color="auto" w:sz="4" w:space="0"/>
              <w:right w:val="single" w:color="auto" w:sz="4" w:space="0"/>
            </w:tcBorders>
            <w:shd w:val="clear" w:color="auto" w:fill="auto"/>
          </w:tcPr>
          <w:p w14:paraId="4D47C9D3">
            <w:pPr>
              <w:snapToGrid w:val="0"/>
              <w:jc w:val="center"/>
              <w:rPr>
                <w:bCs/>
              </w:rPr>
            </w:pPr>
            <w:r>
              <w:rPr>
                <w:bCs/>
              </w:rPr>
              <w:t>76</w:t>
            </w:r>
          </w:p>
        </w:tc>
      </w:tr>
      <w:tr w14:paraId="7B209BE1">
        <w:tblPrEx>
          <w:tblCellMar>
            <w:top w:w="0" w:type="dxa"/>
            <w:left w:w="108" w:type="dxa"/>
            <w:bottom w:w="0" w:type="dxa"/>
            <w:right w:w="108" w:type="dxa"/>
          </w:tblCellMar>
        </w:tblPrEx>
        <w:trPr>
          <w:gridBefore w:val="2"/>
          <w:gridAfter w:val="1"/>
          <w:wBefore w:w="108" w:type="dxa"/>
          <w:wAfter w:w="32"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3CC5D16">
            <w:pPr>
              <w:snapToGrid w:val="0"/>
              <w:jc w:val="center"/>
              <w:rPr>
                <w:b/>
                <w:bCs/>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07F58CB">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3BBF56CB">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2A01F4BF">
            <w:pPr>
              <w:snapToGrid w:val="0"/>
              <w:jc w:val="center"/>
              <w:rPr>
                <w:b/>
                <w:bCs/>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36A85091">
            <w:pPr>
              <w:snapToGrid w:val="0"/>
              <w:rPr>
                <w:bCs/>
              </w:rPr>
            </w:pPr>
            <w:r>
              <w:rPr>
                <w:bCs/>
              </w:rPr>
              <w:t>Ширина (мм)</w:t>
            </w:r>
          </w:p>
        </w:tc>
        <w:tc>
          <w:tcPr>
            <w:tcW w:w="5664" w:type="dxa"/>
            <w:gridSpan w:val="4"/>
            <w:tcBorders>
              <w:top w:val="single" w:color="auto" w:sz="4" w:space="0"/>
              <w:left w:val="single" w:color="auto" w:sz="4" w:space="0"/>
              <w:bottom w:val="single" w:color="auto" w:sz="4" w:space="0"/>
              <w:right w:val="single" w:color="auto" w:sz="4" w:space="0"/>
            </w:tcBorders>
            <w:shd w:val="clear" w:color="auto" w:fill="auto"/>
          </w:tcPr>
          <w:p w14:paraId="289D70E6">
            <w:pPr>
              <w:snapToGrid w:val="0"/>
              <w:jc w:val="center"/>
              <w:rPr>
                <w:bCs/>
              </w:rPr>
            </w:pPr>
            <w:r>
              <w:rPr>
                <w:bCs/>
              </w:rPr>
              <w:t xml:space="preserve">76 </w:t>
            </w:r>
          </w:p>
        </w:tc>
      </w:tr>
      <w:tr w14:paraId="39959296">
        <w:tblPrEx>
          <w:tblCellMar>
            <w:top w:w="0" w:type="dxa"/>
            <w:left w:w="108" w:type="dxa"/>
            <w:bottom w:w="0" w:type="dxa"/>
            <w:right w:w="108" w:type="dxa"/>
          </w:tblCellMar>
        </w:tblPrEx>
        <w:trPr>
          <w:gridBefore w:val="2"/>
          <w:gridAfter w:val="1"/>
          <w:wBefore w:w="108" w:type="dxa"/>
          <w:wAfter w:w="32"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53547F1">
            <w:pPr>
              <w:snapToGrid w:val="0"/>
              <w:jc w:val="center"/>
              <w:rPr>
                <w:b/>
                <w:bCs/>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6F79C076">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3835CDC9">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12E3869">
            <w:pPr>
              <w:snapToGrid w:val="0"/>
              <w:jc w:val="center"/>
              <w:rPr>
                <w:b/>
                <w:bCs/>
              </w:rPr>
            </w:pPr>
          </w:p>
        </w:tc>
        <w:tc>
          <w:tcPr>
            <w:tcW w:w="11332" w:type="dxa"/>
            <w:gridSpan w:val="8"/>
            <w:tcBorders>
              <w:top w:val="single" w:color="auto" w:sz="4" w:space="0"/>
              <w:left w:val="single" w:color="auto" w:sz="4" w:space="0"/>
              <w:bottom w:val="single" w:color="auto" w:sz="4" w:space="0"/>
              <w:right w:val="single" w:color="auto" w:sz="4" w:space="0"/>
            </w:tcBorders>
            <w:shd w:val="clear" w:color="auto" w:fill="auto"/>
          </w:tcPr>
          <w:p w14:paraId="2E31C615">
            <w:pPr>
              <w:snapToGrid w:val="0"/>
              <w:jc w:val="center"/>
              <w:rPr>
                <w:b/>
                <w:bCs/>
              </w:rPr>
            </w:pPr>
            <w:r>
              <w:rPr>
                <w:b/>
                <w:bCs/>
              </w:rPr>
              <w:t>Применяемые материалы</w:t>
            </w:r>
          </w:p>
        </w:tc>
      </w:tr>
      <w:tr w14:paraId="4F028BEB">
        <w:tblPrEx>
          <w:tblCellMar>
            <w:top w:w="0" w:type="dxa"/>
            <w:left w:w="108" w:type="dxa"/>
            <w:bottom w:w="0" w:type="dxa"/>
            <w:right w:w="108" w:type="dxa"/>
          </w:tblCellMar>
        </w:tblPrEx>
        <w:trPr>
          <w:gridBefore w:val="2"/>
          <w:gridAfter w:val="1"/>
          <w:wBefore w:w="108" w:type="dxa"/>
          <w:wAfter w:w="32"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1597EB28">
            <w:pPr>
              <w:snapToGrid w:val="0"/>
              <w:jc w:val="center"/>
              <w:rPr>
                <w:b/>
                <w:bCs/>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5824C61">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C4E2F62">
            <w:pPr>
              <w:snapToGrid w:val="0"/>
              <w:jc w:val="center"/>
              <w:rPr>
                <w:b/>
                <w:bCs/>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1AE2239">
            <w:pPr>
              <w:snapToGrid w:val="0"/>
              <w:jc w:val="center"/>
              <w:rPr>
                <w:b/>
                <w:bCs/>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45F520EB">
            <w:pPr>
              <w:snapToGrid w:val="0"/>
              <w:rPr>
                <w:bCs/>
              </w:rPr>
            </w:pPr>
            <w:r>
              <w:rPr>
                <w:bCs/>
              </w:rPr>
              <w:t>Каркас</w:t>
            </w:r>
          </w:p>
        </w:tc>
        <w:tc>
          <w:tcPr>
            <w:tcW w:w="5664" w:type="dxa"/>
            <w:gridSpan w:val="4"/>
            <w:tcBorders>
              <w:top w:val="single" w:color="auto" w:sz="4" w:space="0"/>
              <w:left w:val="single" w:color="auto" w:sz="4" w:space="0"/>
              <w:bottom w:val="single" w:color="auto" w:sz="4" w:space="0"/>
              <w:right w:val="single" w:color="auto" w:sz="4" w:space="0"/>
            </w:tcBorders>
            <w:shd w:val="clear" w:color="auto" w:fill="auto"/>
          </w:tcPr>
          <w:p w14:paraId="5503A5B8">
            <w:pPr>
              <w:snapToGrid w:val="0"/>
              <w:rPr>
                <w:bCs/>
              </w:rPr>
            </w:pPr>
            <w:r>
              <w:rPr>
                <w:bCs/>
                <w:lang w:val="ru-RU"/>
              </w:rPr>
              <w:t xml:space="preserve">Должен быть изготовлен из </w:t>
            </w:r>
            <w:bookmarkStart w:id="18" w:name="OLE_LINK195"/>
            <w:bookmarkStart w:id="19" w:name="OLE_LINK196"/>
            <w:r>
              <w:rPr>
                <w:bCs/>
                <w:lang w:val="ru-RU"/>
              </w:rPr>
              <w:t>металлической трубы диаметром не менее 76 мм и толщиной стенки не менее 3,2 мм</w:t>
            </w:r>
            <w:bookmarkEnd w:id="18"/>
            <w:bookmarkEnd w:id="19"/>
            <w:r>
              <w:rPr>
                <w:bCs/>
                <w:lang w:val="ru-RU"/>
              </w:rPr>
              <w:t xml:space="preserve">. </w:t>
            </w:r>
            <w:r>
              <w:rPr>
                <w:bCs/>
              </w:rPr>
              <w:t>Металл покрашен полимерной порошковой краской.</w:t>
            </w:r>
          </w:p>
        </w:tc>
      </w:tr>
      <w:tr w14:paraId="0D795167">
        <w:tblPrEx>
          <w:tblCellMar>
            <w:top w:w="0" w:type="dxa"/>
            <w:left w:w="108" w:type="dxa"/>
            <w:bottom w:w="0" w:type="dxa"/>
            <w:right w:w="108" w:type="dxa"/>
          </w:tblCellMar>
        </w:tblPrEx>
        <w:trPr>
          <w:gridBefore w:val="1"/>
          <w:wBefore w:w="98" w:type="dxa"/>
          <w:trHeight w:val="900" w:hRule="atLeast"/>
        </w:trPr>
        <w:tc>
          <w:tcPr>
            <w:tcW w:w="577" w:type="dxa"/>
            <w:gridSpan w:val="3"/>
            <w:vMerge w:val="restart"/>
            <w:tcBorders>
              <w:top w:val="single" w:color="000000" w:sz="8" w:space="0"/>
              <w:left w:val="single" w:color="000000" w:sz="8" w:space="0"/>
            </w:tcBorders>
            <w:shd w:val="clear" w:color="auto" w:fill="auto"/>
          </w:tcPr>
          <w:p w14:paraId="0C5161FC">
            <w:pPr>
              <w:snapToGrid w:val="0"/>
              <w:spacing w:after="0" w:line="206" w:lineRule="auto"/>
              <w:jc w:val="center"/>
              <w:rPr>
                <w:rFonts w:eastAsia="Times New Roman" w:cs="Times New Roman"/>
                <w:b/>
                <w:bCs/>
                <w:lang w:eastAsia="ru-RU"/>
              </w:rPr>
            </w:pPr>
            <w:r>
              <w:rPr>
                <w:rFonts w:eastAsia="Times New Roman" w:cs="Times New Roman"/>
                <w:b/>
                <w:bCs/>
                <w:lang w:eastAsia="ru-RU"/>
              </w:rPr>
              <w:t>№ п/п</w:t>
            </w:r>
          </w:p>
          <w:p w14:paraId="0F4A633F">
            <w:pPr>
              <w:snapToGrid w:val="0"/>
              <w:spacing w:after="0" w:line="206" w:lineRule="auto"/>
              <w:jc w:val="center"/>
              <w:rPr>
                <w:rFonts w:eastAsia="Times New Roman" w:cs="Times New Roman"/>
                <w:b/>
                <w:bCs/>
                <w:lang w:eastAsia="ru-RU"/>
              </w:rPr>
            </w:pPr>
          </w:p>
        </w:tc>
        <w:tc>
          <w:tcPr>
            <w:tcW w:w="2439" w:type="dxa"/>
            <w:gridSpan w:val="3"/>
            <w:vMerge w:val="restart"/>
            <w:tcBorders>
              <w:top w:val="single" w:color="000000" w:sz="8" w:space="0"/>
              <w:left w:val="single" w:color="000000" w:sz="8" w:space="0"/>
            </w:tcBorders>
            <w:shd w:val="clear" w:color="auto" w:fill="auto"/>
          </w:tcPr>
          <w:p w14:paraId="546E718E">
            <w:pPr>
              <w:snapToGrid w:val="0"/>
              <w:spacing w:after="0" w:line="206" w:lineRule="auto"/>
              <w:jc w:val="center"/>
              <w:rPr>
                <w:rFonts w:eastAsia="Times New Roman" w:cs="Times New Roman"/>
                <w:b/>
                <w:bCs/>
                <w:lang w:eastAsia="ru-RU"/>
              </w:rPr>
            </w:pPr>
            <w:r>
              <w:rPr>
                <w:rFonts w:eastAsia="Times New Roman" w:cs="Times New Roman"/>
                <w:b/>
                <w:bCs/>
                <w:lang w:eastAsia="ru-RU"/>
              </w:rPr>
              <w:t>Наименование товара, работ, услуг</w:t>
            </w:r>
          </w:p>
          <w:p w14:paraId="59C4A73E">
            <w:pPr>
              <w:snapToGrid w:val="0"/>
              <w:spacing w:after="0" w:line="206" w:lineRule="auto"/>
              <w:jc w:val="center"/>
              <w:rPr>
                <w:rFonts w:eastAsia="Times New Roman" w:cs="Times New Roman"/>
                <w:b/>
                <w:bCs/>
                <w:lang w:eastAsia="ru-RU"/>
              </w:rPr>
            </w:pPr>
          </w:p>
        </w:tc>
        <w:tc>
          <w:tcPr>
            <w:tcW w:w="718" w:type="dxa"/>
            <w:gridSpan w:val="2"/>
            <w:vMerge w:val="restart"/>
            <w:tcBorders>
              <w:top w:val="single" w:color="000000" w:sz="8" w:space="0"/>
              <w:left w:val="single" w:color="000000" w:sz="8" w:space="0"/>
            </w:tcBorders>
            <w:shd w:val="clear" w:color="auto" w:fill="auto"/>
          </w:tcPr>
          <w:p w14:paraId="6DAEF879">
            <w:pPr>
              <w:snapToGrid w:val="0"/>
              <w:spacing w:after="0" w:line="206" w:lineRule="auto"/>
              <w:jc w:val="center"/>
              <w:rPr>
                <w:rFonts w:eastAsia="Times New Roman" w:cs="Times New Roman"/>
                <w:b/>
                <w:bCs/>
                <w:lang w:eastAsia="ru-RU"/>
              </w:rPr>
            </w:pPr>
            <w:r>
              <w:rPr>
                <w:rFonts w:eastAsia="Times New Roman" w:cs="Times New Roman"/>
                <w:b/>
                <w:bCs/>
                <w:lang w:eastAsia="ru-RU"/>
              </w:rPr>
              <w:t>Ед. изм.</w:t>
            </w:r>
          </w:p>
          <w:p w14:paraId="48DD8459">
            <w:pPr>
              <w:snapToGrid w:val="0"/>
              <w:spacing w:after="0" w:line="206" w:lineRule="auto"/>
              <w:jc w:val="center"/>
              <w:rPr>
                <w:rFonts w:eastAsia="Times New Roman" w:cs="Times New Roman"/>
                <w:b/>
                <w:bCs/>
                <w:lang w:eastAsia="ru-RU"/>
              </w:rPr>
            </w:pPr>
          </w:p>
        </w:tc>
        <w:tc>
          <w:tcPr>
            <w:tcW w:w="718" w:type="dxa"/>
            <w:gridSpan w:val="2"/>
            <w:vMerge w:val="restart"/>
            <w:tcBorders>
              <w:top w:val="single" w:color="000000" w:sz="8" w:space="0"/>
              <w:left w:val="single" w:color="000000" w:sz="8" w:space="0"/>
            </w:tcBorders>
            <w:shd w:val="clear" w:color="auto" w:fill="auto"/>
          </w:tcPr>
          <w:p w14:paraId="640BA192">
            <w:pPr>
              <w:snapToGrid w:val="0"/>
              <w:spacing w:after="0" w:line="206" w:lineRule="auto"/>
              <w:jc w:val="center"/>
              <w:rPr>
                <w:rFonts w:eastAsia="Times New Roman" w:cs="Times New Roman"/>
                <w:b/>
                <w:bCs/>
                <w:lang w:eastAsia="ru-RU"/>
              </w:rPr>
            </w:pPr>
            <w:r>
              <w:rPr>
                <w:rFonts w:eastAsia="Times New Roman" w:cs="Times New Roman"/>
                <w:b/>
                <w:bCs/>
                <w:lang w:eastAsia="ru-RU"/>
              </w:rPr>
              <w:t>Кол-во</w:t>
            </w:r>
          </w:p>
          <w:p w14:paraId="2C103A8E">
            <w:pPr>
              <w:snapToGrid w:val="0"/>
              <w:spacing w:after="0" w:line="206" w:lineRule="auto"/>
              <w:jc w:val="center"/>
              <w:rPr>
                <w:rFonts w:eastAsia="Times New Roman" w:cs="Times New Roman"/>
                <w:b/>
                <w:bCs/>
                <w:lang w:eastAsia="ru-RU"/>
              </w:rPr>
            </w:pPr>
          </w:p>
        </w:tc>
        <w:tc>
          <w:tcPr>
            <w:tcW w:w="11316" w:type="dxa"/>
            <w:gridSpan w:val="8"/>
            <w:tcBorders>
              <w:top w:val="single" w:color="000000" w:sz="8" w:space="0"/>
              <w:left w:val="single" w:color="000000" w:sz="8" w:space="0"/>
              <w:bottom w:val="single" w:color="000000" w:sz="8" w:space="0"/>
              <w:right w:val="single" w:color="auto" w:sz="4" w:space="0"/>
            </w:tcBorders>
            <w:shd w:val="clear" w:color="auto" w:fill="auto"/>
          </w:tcPr>
          <w:p w14:paraId="64400427">
            <w:pPr>
              <w:snapToGrid w:val="0"/>
              <w:spacing w:after="0" w:line="206" w:lineRule="auto"/>
              <w:jc w:val="center"/>
              <w:rPr>
                <w:rFonts w:eastAsia="Times New Roman" w:cs="Times New Roman"/>
                <w:b/>
                <w:bCs/>
                <w:lang w:eastAsia="ru-RU"/>
              </w:rPr>
            </w:pPr>
            <w:r>
              <w:rPr>
                <w:rFonts w:eastAsia="Times New Roman" w:cs="Times New Roman"/>
                <w:b/>
                <w:bCs/>
                <w:lang w:eastAsia="ru-RU"/>
              </w:rPr>
              <w:t>Технические, функциональные характеристики</w:t>
            </w:r>
          </w:p>
        </w:tc>
      </w:tr>
      <w:tr w14:paraId="12544FEC">
        <w:tblPrEx>
          <w:tblCellMar>
            <w:top w:w="0" w:type="dxa"/>
            <w:left w:w="108" w:type="dxa"/>
            <w:bottom w:w="0" w:type="dxa"/>
            <w:right w:w="108" w:type="dxa"/>
          </w:tblCellMar>
        </w:tblPrEx>
        <w:trPr>
          <w:gridBefore w:val="1"/>
          <w:wBefore w:w="98" w:type="dxa"/>
          <w:trHeight w:val="960" w:hRule="atLeast"/>
        </w:trPr>
        <w:tc>
          <w:tcPr>
            <w:tcW w:w="577" w:type="dxa"/>
            <w:gridSpan w:val="3"/>
            <w:vMerge w:val="continue"/>
            <w:tcBorders>
              <w:left w:val="single" w:color="000000" w:sz="8" w:space="0"/>
              <w:bottom w:val="single" w:color="auto" w:sz="4" w:space="0"/>
            </w:tcBorders>
            <w:shd w:val="clear" w:color="auto" w:fill="auto"/>
          </w:tcPr>
          <w:p w14:paraId="7CB32E01">
            <w:pPr>
              <w:snapToGrid w:val="0"/>
              <w:spacing w:after="0" w:line="206" w:lineRule="auto"/>
              <w:jc w:val="center"/>
              <w:rPr>
                <w:rFonts w:eastAsia="Times New Roman" w:cs="Times New Roman"/>
                <w:b/>
                <w:bCs/>
                <w:lang w:eastAsia="ru-RU"/>
              </w:rPr>
            </w:pPr>
          </w:p>
        </w:tc>
        <w:tc>
          <w:tcPr>
            <w:tcW w:w="2439" w:type="dxa"/>
            <w:gridSpan w:val="3"/>
            <w:vMerge w:val="continue"/>
            <w:tcBorders>
              <w:left w:val="single" w:color="000000" w:sz="8" w:space="0"/>
              <w:bottom w:val="single" w:color="auto" w:sz="4" w:space="0"/>
            </w:tcBorders>
            <w:shd w:val="clear" w:color="auto" w:fill="auto"/>
          </w:tcPr>
          <w:p w14:paraId="6E85A7A9">
            <w:pPr>
              <w:snapToGrid w:val="0"/>
              <w:spacing w:after="0" w:line="206" w:lineRule="auto"/>
              <w:jc w:val="center"/>
              <w:rPr>
                <w:rFonts w:eastAsia="Times New Roman" w:cs="Times New Roman"/>
                <w:b/>
                <w:bCs/>
                <w:lang w:eastAsia="ru-RU"/>
              </w:rPr>
            </w:pPr>
          </w:p>
        </w:tc>
        <w:tc>
          <w:tcPr>
            <w:tcW w:w="718" w:type="dxa"/>
            <w:gridSpan w:val="2"/>
            <w:vMerge w:val="continue"/>
            <w:tcBorders>
              <w:left w:val="single" w:color="000000" w:sz="8" w:space="0"/>
              <w:bottom w:val="single" w:color="auto" w:sz="4" w:space="0"/>
            </w:tcBorders>
            <w:shd w:val="clear" w:color="auto" w:fill="auto"/>
          </w:tcPr>
          <w:p w14:paraId="7150EDE7">
            <w:pPr>
              <w:snapToGrid w:val="0"/>
              <w:spacing w:after="0" w:line="206" w:lineRule="auto"/>
              <w:jc w:val="center"/>
              <w:rPr>
                <w:rFonts w:eastAsia="Times New Roman" w:cs="Times New Roman"/>
                <w:b/>
                <w:bCs/>
                <w:lang w:eastAsia="ru-RU"/>
              </w:rPr>
            </w:pPr>
          </w:p>
        </w:tc>
        <w:tc>
          <w:tcPr>
            <w:tcW w:w="718" w:type="dxa"/>
            <w:gridSpan w:val="2"/>
            <w:vMerge w:val="continue"/>
            <w:tcBorders>
              <w:left w:val="single" w:color="000000" w:sz="8" w:space="0"/>
              <w:bottom w:val="single" w:color="auto" w:sz="4" w:space="0"/>
            </w:tcBorders>
            <w:shd w:val="clear" w:color="auto" w:fill="auto"/>
          </w:tcPr>
          <w:p w14:paraId="640D3D38">
            <w:pPr>
              <w:snapToGrid w:val="0"/>
              <w:spacing w:after="0" w:line="206" w:lineRule="auto"/>
              <w:jc w:val="center"/>
              <w:rPr>
                <w:rFonts w:eastAsia="Times New Roman" w:cs="Times New Roman"/>
                <w:b/>
                <w:bCs/>
                <w:lang w:eastAsia="ru-RU"/>
              </w:rPr>
            </w:pPr>
          </w:p>
        </w:tc>
        <w:tc>
          <w:tcPr>
            <w:tcW w:w="5739" w:type="dxa"/>
            <w:gridSpan w:val="4"/>
            <w:tcBorders>
              <w:left w:val="single" w:color="000000" w:sz="8" w:space="0"/>
              <w:bottom w:val="single" w:color="000000" w:sz="8" w:space="0"/>
            </w:tcBorders>
            <w:shd w:val="clear" w:color="auto" w:fill="auto"/>
          </w:tcPr>
          <w:p w14:paraId="120D86BE">
            <w:pPr>
              <w:snapToGrid w:val="0"/>
              <w:spacing w:after="0" w:line="206" w:lineRule="auto"/>
              <w:jc w:val="center"/>
              <w:rPr>
                <w:rFonts w:eastAsia="Times New Roman" w:cs="Times New Roman"/>
                <w:b/>
                <w:bCs/>
                <w:lang w:val="ru-RU" w:eastAsia="ru-RU"/>
              </w:rPr>
            </w:pPr>
            <w:r>
              <w:rPr>
                <w:rFonts w:eastAsia="Times New Roman" w:cs="Times New Roman"/>
                <w:b/>
                <w:bCs/>
                <w:lang w:val="ru-RU" w:eastAsia="ru-RU"/>
              </w:rPr>
              <w:t>Показатель (наименование комплектующего, технического параметра и т.п.)</w:t>
            </w:r>
          </w:p>
        </w:tc>
        <w:tc>
          <w:tcPr>
            <w:tcW w:w="5577" w:type="dxa"/>
            <w:gridSpan w:val="4"/>
            <w:tcBorders>
              <w:left w:val="single" w:color="000000" w:sz="8" w:space="0"/>
              <w:bottom w:val="single" w:color="000000" w:sz="8" w:space="0"/>
              <w:right w:val="single" w:color="auto" w:sz="4" w:space="0"/>
            </w:tcBorders>
            <w:shd w:val="clear" w:color="auto" w:fill="auto"/>
          </w:tcPr>
          <w:p w14:paraId="793AED3A">
            <w:pPr>
              <w:snapToGrid w:val="0"/>
              <w:spacing w:after="0" w:line="206" w:lineRule="auto"/>
              <w:jc w:val="center"/>
              <w:rPr>
                <w:rFonts w:eastAsia="Times New Roman" w:cs="Times New Roman"/>
                <w:b/>
                <w:bCs/>
                <w:lang w:eastAsia="ru-RU"/>
              </w:rPr>
            </w:pPr>
            <w:r>
              <w:rPr>
                <w:rFonts w:eastAsia="Times New Roman" w:cs="Times New Roman"/>
                <w:b/>
                <w:bCs/>
                <w:lang w:eastAsia="ru-RU"/>
              </w:rPr>
              <w:t>Описание, значение</w:t>
            </w:r>
          </w:p>
        </w:tc>
      </w:tr>
      <w:tr w14:paraId="1D123A46">
        <w:tblPrEx>
          <w:tblCellMar>
            <w:top w:w="0" w:type="dxa"/>
            <w:left w:w="108" w:type="dxa"/>
            <w:bottom w:w="0" w:type="dxa"/>
            <w:right w:w="108" w:type="dxa"/>
          </w:tblCellMar>
        </w:tblPrEx>
        <w:trPr>
          <w:gridBefore w:val="1"/>
          <w:wBefore w:w="98" w:type="dxa"/>
          <w:trHeight w:val="458" w:hRule="atLeast"/>
        </w:trPr>
        <w:tc>
          <w:tcPr>
            <w:tcW w:w="577" w:type="dxa"/>
            <w:gridSpan w:val="3"/>
            <w:vMerge w:val="restart"/>
            <w:tcBorders>
              <w:top w:val="single" w:color="auto" w:sz="4" w:space="0"/>
              <w:left w:val="single" w:color="auto" w:sz="4" w:space="0"/>
              <w:right w:val="single" w:color="auto" w:sz="4" w:space="0"/>
            </w:tcBorders>
            <w:shd w:val="clear" w:color="auto" w:fill="auto"/>
          </w:tcPr>
          <w:p w14:paraId="51E72F12">
            <w:pPr>
              <w:snapToGrid w:val="0"/>
              <w:spacing w:after="0"/>
              <w:rPr>
                <w:rFonts w:eastAsia="Times New Roman" w:cs="Times New Roman"/>
                <w:b/>
                <w:bCs/>
                <w:lang w:eastAsia="ru-RU"/>
              </w:rPr>
            </w:pPr>
            <w:r>
              <w:rPr>
                <w:rFonts w:eastAsia="Times New Roman" w:cs="Times New Roman"/>
                <w:b/>
                <w:bCs/>
                <w:lang w:eastAsia="ru-RU"/>
              </w:rPr>
              <w:t xml:space="preserve">   5</w:t>
            </w:r>
          </w:p>
        </w:tc>
        <w:tc>
          <w:tcPr>
            <w:tcW w:w="2439" w:type="dxa"/>
            <w:gridSpan w:val="3"/>
            <w:vMerge w:val="restart"/>
            <w:tcBorders>
              <w:top w:val="single" w:color="auto" w:sz="4" w:space="0"/>
              <w:left w:val="single" w:color="auto" w:sz="4" w:space="0"/>
              <w:right w:val="single" w:color="auto" w:sz="4" w:space="0"/>
            </w:tcBorders>
            <w:shd w:val="clear" w:color="auto" w:fill="auto"/>
          </w:tcPr>
          <w:p w14:paraId="02221D38">
            <w:pPr>
              <w:snapToGrid w:val="0"/>
              <w:spacing w:after="0"/>
              <w:jc w:val="center"/>
              <w:rPr>
                <w:rFonts w:eastAsia="Times New Roman" w:cs="Times New Roman"/>
                <w:b/>
                <w:bCs/>
                <w:lang w:eastAsia="ru-RU"/>
              </w:rPr>
            </w:pPr>
            <w:r>
              <w:rPr>
                <w:rFonts w:eastAsia="Times New Roman" w:cs="Times New Roman"/>
                <w:b/>
                <w:bCs/>
                <w:lang w:eastAsia="ru-RU"/>
              </w:rPr>
              <w:t>Спортивное оборудование</w:t>
            </w:r>
          </w:p>
          <w:p w14:paraId="7556954F">
            <w:pPr>
              <w:snapToGrid w:val="0"/>
              <w:spacing w:after="0"/>
              <w:jc w:val="center"/>
              <w:rPr>
                <w:rFonts w:eastAsia="Times New Roman" w:cs="Times New Roman"/>
                <w:b/>
                <w:bCs/>
                <w:lang w:eastAsia="ru-RU"/>
              </w:rPr>
            </w:pPr>
            <w:r>
              <w:rPr>
                <w:rFonts w:eastAsia="Times New Roman" w:cs="Times New Roman"/>
                <w:b/>
                <w:bCs/>
                <w:lang w:eastAsia="ru-RU"/>
              </w:rPr>
              <w:t>СО 5.04</w:t>
            </w:r>
          </w:p>
          <w:p w14:paraId="47E5565A">
            <w:pPr>
              <w:snapToGrid w:val="0"/>
              <w:spacing w:after="0"/>
              <w:ind w:left="-249" w:right="-108"/>
              <w:jc w:val="center"/>
              <w:rPr>
                <w:rFonts w:eastAsia="Times New Roman" w:cs="Times New Roman"/>
                <w:b/>
                <w:bCs/>
                <w:lang w:eastAsia="ru-RU"/>
              </w:rPr>
            </w:pPr>
            <w:r>
              <w:rPr>
                <w:rFonts w:eastAsia="Times New Roman" w:cs="Times New Roman"/>
                <w:b/>
                <w:bCs/>
                <w:lang w:val="ru-RU" w:eastAsia="ru-RU"/>
              </w:rPr>
              <w:drawing>
                <wp:inline distT="0" distB="0" distL="0" distR="0">
                  <wp:extent cx="2056130" cy="1541780"/>
                  <wp:effectExtent l="19050" t="0" r="1216" b="0"/>
                  <wp:docPr id="5" name="Рисунок 5" descr="E:\Каталог 2013 год\Продукция 2013\СО 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E:\Каталог 2013 год\Продукция 2013\СО 5.04.jpg"/>
                          <pic:cNvPicPr>
                            <a:picLocks noChangeAspect="1" noChangeArrowheads="1"/>
                          </pic:cNvPicPr>
                        </pic:nvPicPr>
                        <pic:blipFill>
                          <a:blip r:embed="rId10" cstate="print"/>
                          <a:srcRect/>
                          <a:stretch>
                            <a:fillRect/>
                          </a:stretch>
                        </pic:blipFill>
                        <pic:spPr>
                          <a:xfrm>
                            <a:off x="0" y="0"/>
                            <a:ext cx="2056088" cy="1542038"/>
                          </a:xfrm>
                          <a:prstGeom prst="rect">
                            <a:avLst/>
                          </a:prstGeom>
                          <a:noFill/>
                          <a:ln w="9525">
                            <a:noFill/>
                            <a:miter lim="800000"/>
                            <a:headEnd/>
                            <a:tailEnd/>
                          </a:ln>
                        </pic:spPr>
                      </pic:pic>
                    </a:graphicData>
                  </a:graphic>
                </wp:inline>
              </w:drawing>
            </w:r>
          </w:p>
        </w:tc>
        <w:tc>
          <w:tcPr>
            <w:tcW w:w="718" w:type="dxa"/>
            <w:gridSpan w:val="2"/>
            <w:vMerge w:val="restart"/>
            <w:tcBorders>
              <w:top w:val="single" w:color="auto" w:sz="4" w:space="0"/>
              <w:left w:val="single" w:color="auto" w:sz="4" w:space="0"/>
              <w:right w:val="single" w:color="auto" w:sz="4" w:space="0"/>
            </w:tcBorders>
            <w:shd w:val="clear" w:color="auto" w:fill="auto"/>
          </w:tcPr>
          <w:p w14:paraId="700E94C4">
            <w:pPr>
              <w:snapToGrid w:val="0"/>
              <w:spacing w:after="0"/>
              <w:jc w:val="center"/>
              <w:rPr>
                <w:rFonts w:eastAsia="Times New Roman" w:cs="Times New Roman"/>
                <w:b/>
                <w:bCs/>
                <w:lang w:eastAsia="ru-RU"/>
              </w:rPr>
            </w:pPr>
            <w:r>
              <w:rPr>
                <w:rFonts w:eastAsia="Times New Roman" w:cs="Times New Roman"/>
                <w:b/>
                <w:bCs/>
                <w:lang w:eastAsia="ru-RU"/>
              </w:rPr>
              <w:t xml:space="preserve">Шт. </w:t>
            </w:r>
          </w:p>
        </w:tc>
        <w:tc>
          <w:tcPr>
            <w:tcW w:w="718" w:type="dxa"/>
            <w:gridSpan w:val="2"/>
            <w:vMerge w:val="restart"/>
            <w:tcBorders>
              <w:top w:val="single" w:color="auto" w:sz="4" w:space="0"/>
              <w:left w:val="single" w:color="auto" w:sz="4" w:space="0"/>
              <w:right w:val="single" w:color="auto" w:sz="4" w:space="0"/>
            </w:tcBorders>
            <w:shd w:val="clear" w:color="auto" w:fill="auto"/>
          </w:tcPr>
          <w:p w14:paraId="649B022B">
            <w:pPr>
              <w:snapToGrid w:val="0"/>
              <w:spacing w:after="0"/>
              <w:jc w:val="center"/>
              <w:rPr>
                <w:rFonts w:eastAsia="Times New Roman" w:cs="Times New Roman"/>
                <w:b/>
                <w:bCs/>
                <w:lang w:eastAsia="ru-RU"/>
              </w:rPr>
            </w:pPr>
            <w:r>
              <w:rPr>
                <w:rFonts w:eastAsia="Times New Roman" w:cs="Times New Roman"/>
                <w:b/>
                <w:bCs/>
                <w:lang w:eastAsia="ru-RU"/>
              </w:rPr>
              <w:t>1</w:t>
            </w:r>
          </w:p>
        </w:tc>
        <w:tc>
          <w:tcPr>
            <w:tcW w:w="5739" w:type="dxa"/>
            <w:gridSpan w:val="4"/>
            <w:tcBorders>
              <w:top w:val="single" w:color="auto" w:sz="4" w:space="0"/>
              <w:left w:val="single" w:color="auto" w:sz="4" w:space="0"/>
              <w:bottom w:val="single" w:color="auto" w:sz="4" w:space="0"/>
              <w:right w:val="single" w:color="auto" w:sz="4" w:space="0"/>
            </w:tcBorders>
            <w:shd w:val="clear" w:color="auto" w:fill="auto"/>
          </w:tcPr>
          <w:p w14:paraId="6DC6C55E">
            <w:pPr>
              <w:snapToGrid w:val="0"/>
              <w:spacing w:after="0"/>
              <w:jc w:val="center"/>
              <w:rPr>
                <w:rFonts w:eastAsia="Times New Roman" w:cs="Times New Roman"/>
                <w:b/>
                <w:bCs/>
                <w:lang w:eastAsia="ru-RU"/>
              </w:rPr>
            </w:pPr>
          </w:p>
        </w:tc>
        <w:tc>
          <w:tcPr>
            <w:tcW w:w="5577" w:type="dxa"/>
            <w:gridSpan w:val="4"/>
            <w:tcBorders>
              <w:top w:val="single" w:color="auto" w:sz="4" w:space="0"/>
              <w:left w:val="single" w:color="auto" w:sz="4" w:space="0"/>
              <w:bottom w:val="single" w:color="auto" w:sz="4" w:space="0"/>
              <w:right w:val="single" w:color="auto" w:sz="4" w:space="0"/>
            </w:tcBorders>
            <w:shd w:val="clear" w:color="auto" w:fill="auto"/>
          </w:tcPr>
          <w:p w14:paraId="42DEE6AA">
            <w:pPr>
              <w:snapToGrid w:val="0"/>
              <w:spacing w:after="0"/>
              <w:jc w:val="center"/>
              <w:rPr>
                <w:rFonts w:eastAsia="Times New Roman" w:cs="Times New Roman"/>
                <w:b/>
                <w:bCs/>
                <w:lang w:eastAsia="ru-RU"/>
              </w:rPr>
            </w:pPr>
          </w:p>
        </w:tc>
      </w:tr>
      <w:tr w14:paraId="72DE8F5D">
        <w:tblPrEx>
          <w:tblCellMar>
            <w:top w:w="0" w:type="dxa"/>
            <w:left w:w="108" w:type="dxa"/>
            <w:bottom w:w="0" w:type="dxa"/>
            <w:right w:w="108" w:type="dxa"/>
          </w:tblCellMar>
        </w:tblPrEx>
        <w:trPr>
          <w:gridBefore w:val="1"/>
          <w:wBefore w:w="98" w:type="dxa"/>
          <w:trHeight w:val="325" w:hRule="atLeast"/>
        </w:trPr>
        <w:tc>
          <w:tcPr>
            <w:tcW w:w="577" w:type="dxa"/>
            <w:gridSpan w:val="3"/>
            <w:vMerge w:val="continue"/>
            <w:tcBorders>
              <w:left w:val="single" w:color="auto" w:sz="4" w:space="0"/>
              <w:right w:val="single" w:color="auto" w:sz="4" w:space="0"/>
            </w:tcBorders>
            <w:shd w:val="clear" w:color="auto" w:fill="auto"/>
          </w:tcPr>
          <w:p w14:paraId="05022D25">
            <w:pPr>
              <w:snapToGrid w:val="0"/>
              <w:spacing w:after="0"/>
              <w:jc w:val="center"/>
              <w:rPr>
                <w:rFonts w:eastAsia="Times New Roman" w:cs="Times New Roman"/>
                <w:b/>
                <w:bCs/>
                <w:lang w:eastAsia="ru-RU"/>
              </w:rPr>
            </w:pPr>
          </w:p>
        </w:tc>
        <w:tc>
          <w:tcPr>
            <w:tcW w:w="2439" w:type="dxa"/>
            <w:gridSpan w:val="3"/>
            <w:vMerge w:val="continue"/>
            <w:tcBorders>
              <w:left w:val="single" w:color="auto" w:sz="4" w:space="0"/>
              <w:right w:val="single" w:color="auto" w:sz="4" w:space="0"/>
            </w:tcBorders>
            <w:shd w:val="clear" w:color="auto" w:fill="auto"/>
          </w:tcPr>
          <w:p w14:paraId="76B607C3">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57EB1E81">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412D29BB">
            <w:pPr>
              <w:snapToGrid w:val="0"/>
              <w:spacing w:after="0"/>
              <w:jc w:val="center"/>
              <w:rPr>
                <w:rFonts w:eastAsia="Times New Roman" w:cs="Times New Roman"/>
                <w:b/>
                <w:bCs/>
                <w:lang w:eastAsia="ru-RU"/>
              </w:rPr>
            </w:pPr>
          </w:p>
        </w:tc>
        <w:tc>
          <w:tcPr>
            <w:tcW w:w="5739" w:type="dxa"/>
            <w:gridSpan w:val="4"/>
            <w:tcBorders>
              <w:top w:val="single" w:color="auto" w:sz="4" w:space="0"/>
              <w:left w:val="single" w:color="auto" w:sz="4" w:space="0"/>
              <w:bottom w:val="single" w:color="auto" w:sz="4" w:space="0"/>
              <w:right w:val="single" w:color="auto" w:sz="4" w:space="0"/>
            </w:tcBorders>
            <w:shd w:val="clear" w:color="auto" w:fill="auto"/>
          </w:tcPr>
          <w:p w14:paraId="4E3A6F52">
            <w:pPr>
              <w:snapToGrid w:val="0"/>
              <w:spacing w:after="0"/>
              <w:rPr>
                <w:rFonts w:eastAsia="Times New Roman" w:cs="Times New Roman"/>
                <w:bCs/>
                <w:sz w:val="24"/>
                <w:szCs w:val="24"/>
                <w:lang w:eastAsia="ru-RU"/>
              </w:rPr>
            </w:pPr>
            <w:r>
              <w:rPr>
                <w:rFonts w:eastAsia="Times New Roman" w:cs="Times New Roman"/>
                <w:bCs/>
                <w:sz w:val="24"/>
                <w:szCs w:val="24"/>
                <w:lang w:eastAsia="ru-RU"/>
              </w:rPr>
              <w:t xml:space="preserve">Высота (мм) </w:t>
            </w:r>
          </w:p>
        </w:tc>
        <w:tc>
          <w:tcPr>
            <w:tcW w:w="5577" w:type="dxa"/>
            <w:gridSpan w:val="4"/>
            <w:tcBorders>
              <w:top w:val="single" w:color="auto" w:sz="4" w:space="0"/>
              <w:left w:val="single" w:color="auto" w:sz="4" w:space="0"/>
              <w:bottom w:val="single" w:color="auto" w:sz="4" w:space="0"/>
              <w:right w:val="single" w:color="auto" w:sz="4" w:space="0"/>
            </w:tcBorders>
            <w:shd w:val="clear" w:color="auto" w:fill="auto"/>
          </w:tcPr>
          <w:p w14:paraId="4CDABB23">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 xml:space="preserve"> 3550(± 10мм)</w:t>
            </w:r>
          </w:p>
        </w:tc>
      </w:tr>
      <w:tr w14:paraId="2DA89A2E">
        <w:tblPrEx>
          <w:tblCellMar>
            <w:top w:w="0" w:type="dxa"/>
            <w:left w:w="108" w:type="dxa"/>
            <w:bottom w:w="0" w:type="dxa"/>
            <w:right w:w="108" w:type="dxa"/>
          </w:tblCellMar>
        </w:tblPrEx>
        <w:trPr>
          <w:gridBefore w:val="1"/>
          <w:wBefore w:w="98" w:type="dxa"/>
          <w:trHeight w:val="274" w:hRule="atLeast"/>
        </w:trPr>
        <w:tc>
          <w:tcPr>
            <w:tcW w:w="577" w:type="dxa"/>
            <w:gridSpan w:val="3"/>
            <w:vMerge w:val="continue"/>
            <w:tcBorders>
              <w:left w:val="single" w:color="auto" w:sz="4" w:space="0"/>
              <w:right w:val="single" w:color="auto" w:sz="4" w:space="0"/>
            </w:tcBorders>
            <w:shd w:val="clear" w:color="auto" w:fill="auto"/>
          </w:tcPr>
          <w:p w14:paraId="4A931DE5">
            <w:pPr>
              <w:snapToGrid w:val="0"/>
              <w:spacing w:after="0"/>
              <w:jc w:val="center"/>
              <w:rPr>
                <w:rFonts w:eastAsia="Times New Roman" w:cs="Times New Roman"/>
                <w:b/>
                <w:bCs/>
                <w:lang w:eastAsia="ru-RU"/>
              </w:rPr>
            </w:pPr>
          </w:p>
        </w:tc>
        <w:tc>
          <w:tcPr>
            <w:tcW w:w="2439" w:type="dxa"/>
            <w:gridSpan w:val="3"/>
            <w:vMerge w:val="continue"/>
            <w:tcBorders>
              <w:left w:val="single" w:color="auto" w:sz="4" w:space="0"/>
              <w:right w:val="single" w:color="auto" w:sz="4" w:space="0"/>
            </w:tcBorders>
            <w:shd w:val="clear" w:color="auto" w:fill="auto"/>
          </w:tcPr>
          <w:p w14:paraId="69C61C66">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5AB6717A">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4A3D4695">
            <w:pPr>
              <w:snapToGrid w:val="0"/>
              <w:spacing w:after="0"/>
              <w:jc w:val="center"/>
              <w:rPr>
                <w:rFonts w:eastAsia="Times New Roman" w:cs="Times New Roman"/>
                <w:b/>
                <w:bCs/>
                <w:lang w:eastAsia="ru-RU"/>
              </w:rPr>
            </w:pPr>
          </w:p>
        </w:tc>
        <w:tc>
          <w:tcPr>
            <w:tcW w:w="5739" w:type="dxa"/>
            <w:gridSpan w:val="4"/>
            <w:tcBorders>
              <w:top w:val="single" w:color="auto" w:sz="4" w:space="0"/>
              <w:left w:val="single" w:color="auto" w:sz="4" w:space="0"/>
              <w:bottom w:val="single" w:color="auto" w:sz="4" w:space="0"/>
              <w:right w:val="single" w:color="auto" w:sz="4" w:space="0"/>
            </w:tcBorders>
            <w:shd w:val="clear" w:color="auto" w:fill="auto"/>
          </w:tcPr>
          <w:p w14:paraId="65DB360C">
            <w:pPr>
              <w:snapToGrid w:val="0"/>
              <w:spacing w:after="0"/>
              <w:rPr>
                <w:rFonts w:eastAsia="Times New Roman" w:cs="Times New Roman"/>
                <w:bCs/>
                <w:sz w:val="24"/>
                <w:szCs w:val="24"/>
                <w:lang w:eastAsia="ru-RU"/>
              </w:rPr>
            </w:pPr>
            <w:r>
              <w:rPr>
                <w:rFonts w:eastAsia="Times New Roman" w:cs="Times New Roman"/>
                <w:bCs/>
                <w:sz w:val="24"/>
                <w:szCs w:val="24"/>
                <w:lang w:eastAsia="ru-RU"/>
              </w:rPr>
              <w:t>Длина (мм)</w:t>
            </w:r>
          </w:p>
        </w:tc>
        <w:tc>
          <w:tcPr>
            <w:tcW w:w="5577" w:type="dxa"/>
            <w:gridSpan w:val="4"/>
            <w:tcBorders>
              <w:top w:val="single" w:color="auto" w:sz="4" w:space="0"/>
              <w:left w:val="single" w:color="auto" w:sz="4" w:space="0"/>
              <w:bottom w:val="single" w:color="auto" w:sz="4" w:space="0"/>
              <w:right w:val="single" w:color="auto" w:sz="4" w:space="0"/>
            </w:tcBorders>
            <w:shd w:val="clear" w:color="auto" w:fill="auto"/>
          </w:tcPr>
          <w:p w14:paraId="442CD4C7">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2010(± 10мм)</w:t>
            </w:r>
          </w:p>
        </w:tc>
      </w:tr>
      <w:tr w14:paraId="21470405">
        <w:tblPrEx>
          <w:tblCellMar>
            <w:top w:w="0" w:type="dxa"/>
            <w:left w:w="108" w:type="dxa"/>
            <w:bottom w:w="0" w:type="dxa"/>
            <w:right w:w="108" w:type="dxa"/>
          </w:tblCellMar>
        </w:tblPrEx>
        <w:trPr>
          <w:gridBefore w:val="1"/>
          <w:wBefore w:w="98" w:type="dxa"/>
          <w:trHeight w:val="277" w:hRule="atLeast"/>
        </w:trPr>
        <w:tc>
          <w:tcPr>
            <w:tcW w:w="577" w:type="dxa"/>
            <w:gridSpan w:val="3"/>
            <w:vMerge w:val="continue"/>
            <w:tcBorders>
              <w:left w:val="single" w:color="auto" w:sz="4" w:space="0"/>
              <w:right w:val="single" w:color="auto" w:sz="4" w:space="0"/>
            </w:tcBorders>
            <w:shd w:val="clear" w:color="auto" w:fill="auto"/>
          </w:tcPr>
          <w:p w14:paraId="2147854E">
            <w:pPr>
              <w:snapToGrid w:val="0"/>
              <w:spacing w:after="0"/>
              <w:jc w:val="center"/>
              <w:rPr>
                <w:rFonts w:eastAsia="Times New Roman" w:cs="Times New Roman"/>
                <w:b/>
                <w:bCs/>
                <w:lang w:eastAsia="ru-RU"/>
              </w:rPr>
            </w:pPr>
          </w:p>
        </w:tc>
        <w:tc>
          <w:tcPr>
            <w:tcW w:w="2439" w:type="dxa"/>
            <w:gridSpan w:val="3"/>
            <w:vMerge w:val="continue"/>
            <w:tcBorders>
              <w:left w:val="single" w:color="auto" w:sz="4" w:space="0"/>
              <w:right w:val="single" w:color="auto" w:sz="4" w:space="0"/>
            </w:tcBorders>
            <w:shd w:val="clear" w:color="auto" w:fill="auto"/>
          </w:tcPr>
          <w:p w14:paraId="719D100E">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78A2E5AB">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4E209977">
            <w:pPr>
              <w:snapToGrid w:val="0"/>
              <w:spacing w:after="0"/>
              <w:jc w:val="center"/>
              <w:rPr>
                <w:rFonts w:eastAsia="Times New Roman" w:cs="Times New Roman"/>
                <w:b/>
                <w:bCs/>
                <w:lang w:eastAsia="ru-RU"/>
              </w:rPr>
            </w:pPr>
          </w:p>
        </w:tc>
        <w:tc>
          <w:tcPr>
            <w:tcW w:w="5739" w:type="dxa"/>
            <w:gridSpan w:val="4"/>
            <w:tcBorders>
              <w:top w:val="single" w:color="auto" w:sz="4" w:space="0"/>
              <w:left w:val="single" w:color="auto" w:sz="4" w:space="0"/>
              <w:bottom w:val="single" w:color="auto" w:sz="4" w:space="0"/>
              <w:right w:val="single" w:color="auto" w:sz="4" w:space="0"/>
            </w:tcBorders>
            <w:shd w:val="clear" w:color="auto" w:fill="auto"/>
          </w:tcPr>
          <w:p w14:paraId="75DB5A39">
            <w:pPr>
              <w:snapToGrid w:val="0"/>
              <w:spacing w:after="0"/>
              <w:rPr>
                <w:rFonts w:eastAsia="Times New Roman" w:cs="Times New Roman"/>
                <w:bCs/>
                <w:sz w:val="24"/>
                <w:szCs w:val="24"/>
                <w:lang w:eastAsia="ru-RU"/>
              </w:rPr>
            </w:pPr>
            <w:r>
              <w:rPr>
                <w:rFonts w:eastAsia="Times New Roman" w:cs="Times New Roman"/>
                <w:bCs/>
                <w:sz w:val="24"/>
                <w:szCs w:val="24"/>
                <w:lang w:eastAsia="ru-RU"/>
              </w:rPr>
              <w:t>Ширина (мм)</w:t>
            </w:r>
          </w:p>
        </w:tc>
        <w:tc>
          <w:tcPr>
            <w:tcW w:w="5577" w:type="dxa"/>
            <w:gridSpan w:val="4"/>
            <w:tcBorders>
              <w:top w:val="single" w:color="auto" w:sz="4" w:space="0"/>
              <w:left w:val="single" w:color="auto" w:sz="4" w:space="0"/>
              <w:bottom w:val="single" w:color="auto" w:sz="4" w:space="0"/>
              <w:right w:val="single" w:color="auto" w:sz="4" w:space="0"/>
            </w:tcBorders>
            <w:shd w:val="clear" w:color="auto" w:fill="auto"/>
          </w:tcPr>
          <w:p w14:paraId="6408A0A6">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 xml:space="preserve"> 1100 (± 10мм)</w:t>
            </w:r>
          </w:p>
        </w:tc>
      </w:tr>
      <w:tr w14:paraId="51D02A47">
        <w:tblPrEx>
          <w:tblCellMar>
            <w:top w:w="0" w:type="dxa"/>
            <w:left w:w="108" w:type="dxa"/>
            <w:bottom w:w="0" w:type="dxa"/>
            <w:right w:w="108" w:type="dxa"/>
          </w:tblCellMar>
        </w:tblPrEx>
        <w:trPr>
          <w:gridBefore w:val="1"/>
          <w:wBefore w:w="98" w:type="dxa"/>
          <w:trHeight w:val="282" w:hRule="atLeast"/>
        </w:trPr>
        <w:tc>
          <w:tcPr>
            <w:tcW w:w="577" w:type="dxa"/>
            <w:gridSpan w:val="3"/>
            <w:vMerge w:val="continue"/>
            <w:tcBorders>
              <w:left w:val="single" w:color="auto" w:sz="4" w:space="0"/>
              <w:right w:val="single" w:color="auto" w:sz="4" w:space="0"/>
            </w:tcBorders>
            <w:shd w:val="clear" w:color="auto" w:fill="auto"/>
          </w:tcPr>
          <w:p w14:paraId="7F6EA857">
            <w:pPr>
              <w:snapToGrid w:val="0"/>
              <w:spacing w:after="0"/>
              <w:jc w:val="center"/>
              <w:rPr>
                <w:rFonts w:eastAsia="Times New Roman" w:cs="Times New Roman"/>
                <w:b/>
                <w:bCs/>
                <w:lang w:eastAsia="ru-RU"/>
              </w:rPr>
            </w:pPr>
          </w:p>
        </w:tc>
        <w:tc>
          <w:tcPr>
            <w:tcW w:w="2439" w:type="dxa"/>
            <w:gridSpan w:val="3"/>
            <w:vMerge w:val="continue"/>
            <w:tcBorders>
              <w:left w:val="single" w:color="auto" w:sz="4" w:space="0"/>
              <w:right w:val="single" w:color="auto" w:sz="4" w:space="0"/>
            </w:tcBorders>
            <w:shd w:val="clear" w:color="auto" w:fill="auto"/>
          </w:tcPr>
          <w:p w14:paraId="4F82FDA4">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5B8E930C">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56A093BD">
            <w:pPr>
              <w:snapToGrid w:val="0"/>
              <w:spacing w:after="0"/>
              <w:jc w:val="center"/>
              <w:rPr>
                <w:rFonts w:eastAsia="Times New Roman" w:cs="Times New Roman"/>
                <w:b/>
                <w:bCs/>
                <w:lang w:eastAsia="ru-RU"/>
              </w:rPr>
            </w:pPr>
          </w:p>
        </w:tc>
        <w:tc>
          <w:tcPr>
            <w:tcW w:w="11316" w:type="dxa"/>
            <w:gridSpan w:val="8"/>
            <w:tcBorders>
              <w:top w:val="single" w:color="auto" w:sz="4" w:space="0"/>
              <w:left w:val="single" w:color="auto" w:sz="4" w:space="0"/>
              <w:bottom w:val="single" w:color="auto" w:sz="4" w:space="0"/>
              <w:right w:val="single" w:color="auto" w:sz="4" w:space="0"/>
            </w:tcBorders>
            <w:shd w:val="clear" w:color="auto" w:fill="auto"/>
          </w:tcPr>
          <w:p w14:paraId="5E88C234">
            <w:pPr>
              <w:snapToGrid w:val="0"/>
              <w:spacing w:after="0"/>
              <w:jc w:val="center"/>
              <w:rPr>
                <w:rFonts w:eastAsia="Times New Roman" w:cs="Times New Roman"/>
                <w:b/>
                <w:bCs/>
                <w:sz w:val="24"/>
                <w:szCs w:val="24"/>
                <w:lang w:eastAsia="ru-RU"/>
              </w:rPr>
            </w:pPr>
            <w:r>
              <w:rPr>
                <w:rFonts w:eastAsia="Times New Roman" w:cs="Times New Roman"/>
                <w:b/>
                <w:bCs/>
                <w:sz w:val="24"/>
                <w:szCs w:val="24"/>
                <w:lang w:eastAsia="ru-RU"/>
              </w:rPr>
              <w:t>Применяемые материалы</w:t>
            </w:r>
          </w:p>
        </w:tc>
      </w:tr>
      <w:tr w14:paraId="5174C899">
        <w:tblPrEx>
          <w:tblCellMar>
            <w:top w:w="0" w:type="dxa"/>
            <w:left w:w="108" w:type="dxa"/>
            <w:bottom w:w="0" w:type="dxa"/>
            <w:right w:w="108" w:type="dxa"/>
          </w:tblCellMar>
        </w:tblPrEx>
        <w:trPr>
          <w:gridBefore w:val="1"/>
          <w:wBefore w:w="98" w:type="dxa"/>
          <w:trHeight w:val="1122" w:hRule="atLeast"/>
        </w:trPr>
        <w:tc>
          <w:tcPr>
            <w:tcW w:w="577" w:type="dxa"/>
            <w:gridSpan w:val="3"/>
            <w:vMerge w:val="continue"/>
            <w:tcBorders>
              <w:left w:val="single" w:color="auto" w:sz="4" w:space="0"/>
              <w:right w:val="single" w:color="auto" w:sz="4" w:space="0"/>
            </w:tcBorders>
            <w:shd w:val="clear" w:color="auto" w:fill="auto"/>
          </w:tcPr>
          <w:p w14:paraId="6C1F91D7">
            <w:pPr>
              <w:snapToGrid w:val="0"/>
              <w:spacing w:after="0"/>
              <w:jc w:val="center"/>
              <w:rPr>
                <w:rFonts w:eastAsia="Times New Roman" w:cs="Times New Roman"/>
                <w:b/>
                <w:bCs/>
                <w:lang w:eastAsia="ru-RU"/>
              </w:rPr>
            </w:pPr>
          </w:p>
        </w:tc>
        <w:tc>
          <w:tcPr>
            <w:tcW w:w="2439" w:type="dxa"/>
            <w:gridSpan w:val="3"/>
            <w:vMerge w:val="continue"/>
            <w:tcBorders>
              <w:left w:val="single" w:color="auto" w:sz="4" w:space="0"/>
              <w:right w:val="single" w:color="auto" w:sz="4" w:space="0"/>
            </w:tcBorders>
            <w:shd w:val="clear" w:color="auto" w:fill="auto"/>
          </w:tcPr>
          <w:p w14:paraId="0C3A9B8D">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73D31F3B">
            <w:pPr>
              <w:snapToGrid w:val="0"/>
              <w:spacing w:after="0"/>
              <w:jc w:val="center"/>
              <w:rPr>
                <w:rFonts w:eastAsia="Times New Roman" w:cs="Times New Roman"/>
                <w:b/>
                <w:bCs/>
                <w:lang w:eastAsia="ru-RU"/>
              </w:rPr>
            </w:pPr>
          </w:p>
        </w:tc>
        <w:tc>
          <w:tcPr>
            <w:tcW w:w="718" w:type="dxa"/>
            <w:gridSpan w:val="2"/>
            <w:vMerge w:val="continue"/>
            <w:tcBorders>
              <w:left w:val="single" w:color="auto" w:sz="4" w:space="0"/>
              <w:right w:val="single" w:color="auto" w:sz="4" w:space="0"/>
            </w:tcBorders>
            <w:shd w:val="clear" w:color="auto" w:fill="auto"/>
          </w:tcPr>
          <w:p w14:paraId="15595B45">
            <w:pPr>
              <w:snapToGrid w:val="0"/>
              <w:spacing w:after="0"/>
              <w:jc w:val="center"/>
              <w:rPr>
                <w:rFonts w:eastAsia="Times New Roman" w:cs="Times New Roman"/>
                <w:b/>
                <w:bCs/>
                <w:lang w:eastAsia="ru-RU"/>
              </w:rPr>
            </w:pPr>
          </w:p>
        </w:tc>
        <w:tc>
          <w:tcPr>
            <w:tcW w:w="5739" w:type="dxa"/>
            <w:gridSpan w:val="4"/>
            <w:tcBorders>
              <w:top w:val="single" w:color="auto" w:sz="4" w:space="0"/>
              <w:left w:val="single" w:color="auto" w:sz="4" w:space="0"/>
              <w:bottom w:val="single" w:color="auto" w:sz="4" w:space="0"/>
              <w:right w:val="single" w:color="auto" w:sz="4" w:space="0"/>
            </w:tcBorders>
            <w:shd w:val="clear" w:color="auto" w:fill="auto"/>
          </w:tcPr>
          <w:p w14:paraId="2AA6899D">
            <w:pPr>
              <w:snapToGrid w:val="0"/>
              <w:spacing w:after="0"/>
              <w:rPr>
                <w:rFonts w:eastAsia="Times New Roman" w:cs="Times New Roman"/>
                <w:bCs/>
                <w:sz w:val="24"/>
                <w:szCs w:val="24"/>
                <w:lang w:eastAsia="ru-RU"/>
              </w:rPr>
            </w:pPr>
            <w:r>
              <w:rPr>
                <w:rFonts w:eastAsia="Times New Roman" w:cs="Times New Roman"/>
                <w:bCs/>
                <w:sz w:val="24"/>
                <w:szCs w:val="24"/>
                <w:lang w:eastAsia="ru-RU"/>
              </w:rPr>
              <w:t xml:space="preserve">Стойка </w:t>
            </w:r>
          </w:p>
        </w:tc>
        <w:tc>
          <w:tcPr>
            <w:tcW w:w="5577" w:type="dxa"/>
            <w:gridSpan w:val="4"/>
            <w:tcBorders>
              <w:top w:val="single" w:color="auto" w:sz="4" w:space="0"/>
              <w:left w:val="single" w:color="auto" w:sz="4" w:space="0"/>
              <w:bottom w:val="single" w:color="auto" w:sz="4" w:space="0"/>
              <w:right w:val="single" w:color="auto" w:sz="4" w:space="0"/>
            </w:tcBorders>
            <w:shd w:val="clear" w:color="auto" w:fill="auto"/>
          </w:tcPr>
          <w:p w14:paraId="34DE8EDC">
            <w:pPr>
              <w:spacing w:after="0"/>
              <w:rPr>
                <w:rFonts w:eastAsia="Times New Roman" w:cs="Times New Roman"/>
                <w:color w:val="000000"/>
                <w:sz w:val="24"/>
                <w:szCs w:val="24"/>
                <w:lang w:val="ru-RU" w:eastAsia="ru-RU"/>
              </w:rPr>
            </w:pPr>
            <w:r>
              <w:rPr>
                <w:rFonts w:eastAsia="Times New Roman" w:cs="Times New Roman"/>
                <w:sz w:val="24"/>
                <w:szCs w:val="24"/>
                <w:lang w:val="ru-RU" w:eastAsia="ru-RU"/>
              </w:rPr>
              <w:t>В кол-ве 1 шт.</w:t>
            </w:r>
            <w:r>
              <w:rPr>
                <w:rFonts w:eastAsia="Times New Roman" w:cs="Times New Roman"/>
                <w:color w:val="000000"/>
                <w:sz w:val="24"/>
                <w:szCs w:val="24"/>
                <w:lang w:val="ru-RU" w:eastAsia="ru-RU"/>
              </w:rPr>
              <w:t xml:space="preserve"> Должна быть выполнена из совокупности металлических элементов: трубы сечением не менее 100х100 мм с толщиной стенки не менее 4 мм, трубы диаметром не менее 32 мм с толщиной стенки не менее 2,35 мм и металлического листа толщиной не менее 2,5 мм и 3 мм.</w:t>
            </w:r>
          </w:p>
        </w:tc>
      </w:tr>
      <w:tr w14:paraId="1E1CE3CC">
        <w:tblPrEx>
          <w:tblCellMar>
            <w:top w:w="0" w:type="dxa"/>
            <w:left w:w="108" w:type="dxa"/>
            <w:bottom w:w="0" w:type="dxa"/>
            <w:right w:w="108" w:type="dxa"/>
          </w:tblCellMar>
        </w:tblPrEx>
        <w:trPr>
          <w:gridBefore w:val="1"/>
          <w:wBefore w:w="98" w:type="dxa"/>
          <w:trHeight w:val="507" w:hRule="atLeast"/>
        </w:trPr>
        <w:tc>
          <w:tcPr>
            <w:tcW w:w="577" w:type="dxa"/>
            <w:gridSpan w:val="3"/>
            <w:tcBorders>
              <w:left w:val="single" w:color="auto" w:sz="4" w:space="0"/>
              <w:right w:val="single" w:color="auto" w:sz="4" w:space="0"/>
            </w:tcBorders>
            <w:shd w:val="clear" w:color="auto" w:fill="auto"/>
          </w:tcPr>
          <w:p w14:paraId="5607A5AF">
            <w:pPr>
              <w:snapToGrid w:val="0"/>
              <w:spacing w:after="0"/>
              <w:jc w:val="center"/>
              <w:rPr>
                <w:rFonts w:eastAsia="Times New Roman" w:cs="Times New Roman"/>
                <w:b/>
                <w:bCs/>
                <w:lang w:val="ru-RU" w:eastAsia="ru-RU"/>
              </w:rPr>
            </w:pPr>
          </w:p>
        </w:tc>
        <w:tc>
          <w:tcPr>
            <w:tcW w:w="2439" w:type="dxa"/>
            <w:gridSpan w:val="3"/>
            <w:tcBorders>
              <w:left w:val="single" w:color="auto" w:sz="4" w:space="0"/>
              <w:right w:val="single" w:color="auto" w:sz="4" w:space="0"/>
            </w:tcBorders>
            <w:shd w:val="clear" w:color="auto" w:fill="auto"/>
          </w:tcPr>
          <w:p w14:paraId="7130203C">
            <w:pPr>
              <w:snapToGrid w:val="0"/>
              <w:spacing w:after="0"/>
              <w:jc w:val="center"/>
              <w:rPr>
                <w:rFonts w:eastAsia="Times New Roman" w:cs="Times New Roman"/>
                <w:b/>
                <w:bCs/>
                <w:lang w:val="ru-RU" w:eastAsia="ru-RU"/>
              </w:rPr>
            </w:pPr>
          </w:p>
        </w:tc>
        <w:tc>
          <w:tcPr>
            <w:tcW w:w="718" w:type="dxa"/>
            <w:gridSpan w:val="2"/>
            <w:tcBorders>
              <w:left w:val="single" w:color="auto" w:sz="4" w:space="0"/>
              <w:right w:val="single" w:color="auto" w:sz="4" w:space="0"/>
            </w:tcBorders>
            <w:shd w:val="clear" w:color="auto" w:fill="auto"/>
          </w:tcPr>
          <w:p w14:paraId="5BDA3D29">
            <w:pPr>
              <w:snapToGrid w:val="0"/>
              <w:spacing w:after="0"/>
              <w:jc w:val="center"/>
              <w:rPr>
                <w:rFonts w:eastAsia="Times New Roman" w:cs="Times New Roman"/>
                <w:b/>
                <w:bCs/>
                <w:lang w:val="ru-RU" w:eastAsia="ru-RU"/>
              </w:rPr>
            </w:pPr>
          </w:p>
        </w:tc>
        <w:tc>
          <w:tcPr>
            <w:tcW w:w="718" w:type="dxa"/>
            <w:gridSpan w:val="2"/>
            <w:tcBorders>
              <w:left w:val="single" w:color="auto" w:sz="4" w:space="0"/>
              <w:right w:val="single" w:color="auto" w:sz="4" w:space="0"/>
            </w:tcBorders>
            <w:shd w:val="clear" w:color="auto" w:fill="auto"/>
          </w:tcPr>
          <w:p w14:paraId="3F4F0A8B">
            <w:pPr>
              <w:snapToGrid w:val="0"/>
              <w:spacing w:after="0"/>
              <w:jc w:val="center"/>
              <w:rPr>
                <w:rFonts w:eastAsia="Times New Roman" w:cs="Times New Roman"/>
                <w:b/>
                <w:bCs/>
                <w:lang w:val="ru-RU" w:eastAsia="ru-RU"/>
              </w:rPr>
            </w:pPr>
          </w:p>
        </w:tc>
        <w:tc>
          <w:tcPr>
            <w:tcW w:w="5739" w:type="dxa"/>
            <w:gridSpan w:val="4"/>
            <w:tcBorders>
              <w:top w:val="single" w:color="auto" w:sz="4" w:space="0"/>
              <w:left w:val="single" w:color="auto" w:sz="4" w:space="0"/>
              <w:bottom w:val="single" w:color="auto" w:sz="4" w:space="0"/>
              <w:right w:val="single" w:color="auto" w:sz="4" w:space="0"/>
            </w:tcBorders>
            <w:shd w:val="clear" w:color="auto" w:fill="auto"/>
          </w:tcPr>
          <w:p w14:paraId="4AE30577">
            <w:pPr>
              <w:snapToGrid w:val="0"/>
              <w:spacing w:after="0"/>
              <w:rPr>
                <w:rFonts w:eastAsia="Times New Roman" w:cs="Times New Roman"/>
                <w:bCs/>
                <w:sz w:val="24"/>
                <w:szCs w:val="24"/>
                <w:lang w:eastAsia="ru-RU"/>
              </w:rPr>
            </w:pPr>
            <w:r>
              <w:rPr>
                <w:rFonts w:eastAsia="Times New Roman" w:cs="Times New Roman"/>
                <w:bCs/>
                <w:sz w:val="24"/>
                <w:szCs w:val="24"/>
                <w:lang w:eastAsia="ru-RU"/>
              </w:rPr>
              <w:t xml:space="preserve">Выносной элемент </w:t>
            </w:r>
          </w:p>
        </w:tc>
        <w:tc>
          <w:tcPr>
            <w:tcW w:w="5577" w:type="dxa"/>
            <w:gridSpan w:val="4"/>
            <w:tcBorders>
              <w:top w:val="single" w:color="auto" w:sz="4" w:space="0"/>
              <w:left w:val="single" w:color="auto" w:sz="4" w:space="0"/>
              <w:bottom w:val="single" w:color="auto" w:sz="4" w:space="0"/>
              <w:right w:val="single" w:color="auto" w:sz="4" w:space="0"/>
            </w:tcBorders>
            <w:shd w:val="clear" w:color="auto" w:fill="auto"/>
          </w:tcPr>
          <w:p w14:paraId="4568B864">
            <w:pPr>
              <w:spacing w:after="0"/>
              <w:rPr>
                <w:rFonts w:eastAsia="Times New Roman" w:cs="Times New Roman"/>
                <w:color w:val="000000"/>
                <w:sz w:val="24"/>
                <w:szCs w:val="24"/>
                <w:lang w:val="ru-RU" w:eastAsia="ru-RU"/>
              </w:rPr>
            </w:pPr>
            <w:r>
              <w:rPr>
                <w:rFonts w:eastAsia="Times New Roman" w:cs="Times New Roman"/>
                <w:sz w:val="24"/>
                <w:szCs w:val="24"/>
                <w:lang w:val="ru-RU" w:eastAsia="ru-RU"/>
              </w:rPr>
              <w:t>В кол-ве 1 шт.</w:t>
            </w:r>
            <w:r>
              <w:rPr>
                <w:rFonts w:eastAsia="Times New Roman" w:cs="Times New Roman"/>
                <w:color w:val="000000"/>
                <w:sz w:val="24"/>
                <w:szCs w:val="24"/>
                <w:lang w:val="ru-RU" w:eastAsia="ru-RU"/>
              </w:rPr>
              <w:t xml:space="preserve"> Должна быть выполнена из совокупности металлических элементов: трубы сечением не менее 100х100 мм с толщиной стенки не менее 4 мм, трубы сечением не менее 50х25 мм с толщиной стенки не менее 2 мм и металлического листа толщиной не менее 3 мм и 5 мм.</w:t>
            </w:r>
          </w:p>
        </w:tc>
      </w:tr>
      <w:tr w14:paraId="57A91D66">
        <w:tblPrEx>
          <w:tblCellMar>
            <w:top w:w="0" w:type="dxa"/>
            <w:left w:w="108" w:type="dxa"/>
            <w:bottom w:w="0" w:type="dxa"/>
            <w:right w:w="108" w:type="dxa"/>
          </w:tblCellMar>
        </w:tblPrEx>
        <w:trPr>
          <w:gridBefore w:val="1"/>
          <w:wBefore w:w="98" w:type="dxa"/>
          <w:trHeight w:val="701" w:hRule="atLeast"/>
        </w:trPr>
        <w:tc>
          <w:tcPr>
            <w:tcW w:w="577" w:type="dxa"/>
            <w:gridSpan w:val="3"/>
            <w:tcBorders>
              <w:left w:val="single" w:color="auto" w:sz="4" w:space="0"/>
              <w:bottom w:val="single" w:color="auto" w:sz="4" w:space="0"/>
              <w:right w:val="single" w:color="auto" w:sz="4" w:space="0"/>
            </w:tcBorders>
            <w:shd w:val="clear" w:color="auto" w:fill="auto"/>
          </w:tcPr>
          <w:p w14:paraId="31B0B57E">
            <w:pPr>
              <w:snapToGrid w:val="0"/>
              <w:spacing w:after="0"/>
              <w:jc w:val="center"/>
              <w:rPr>
                <w:rFonts w:eastAsia="Times New Roman" w:cs="Times New Roman"/>
                <w:b/>
                <w:bCs/>
                <w:lang w:val="ru-RU" w:eastAsia="ru-RU"/>
              </w:rPr>
            </w:pPr>
          </w:p>
        </w:tc>
        <w:tc>
          <w:tcPr>
            <w:tcW w:w="2439" w:type="dxa"/>
            <w:gridSpan w:val="3"/>
            <w:tcBorders>
              <w:left w:val="single" w:color="auto" w:sz="4" w:space="0"/>
              <w:bottom w:val="single" w:color="auto" w:sz="4" w:space="0"/>
              <w:right w:val="single" w:color="auto" w:sz="4" w:space="0"/>
            </w:tcBorders>
            <w:shd w:val="clear" w:color="auto" w:fill="auto"/>
          </w:tcPr>
          <w:p w14:paraId="64C369FB">
            <w:pPr>
              <w:snapToGrid w:val="0"/>
              <w:spacing w:after="0"/>
              <w:jc w:val="center"/>
              <w:rPr>
                <w:rFonts w:eastAsia="Times New Roman" w:cs="Times New Roman"/>
                <w:b/>
                <w:bCs/>
                <w:lang w:val="ru-RU" w:eastAsia="ru-RU"/>
              </w:rPr>
            </w:pPr>
          </w:p>
        </w:tc>
        <w:tc>
          <w:tcPr>
            <w:tcW w:w="718" w:type="dxa"/>
            <w:gridSpan w:val="2"/>
            <w:tcBorders>
              <w:left w:val="single" w:color="auto" w:sz="4" w:space="0"/>
              <w:bottom w:val="single" w:color="auto" w:sz="4" w:space="0"/>
              <w:right w:val="single" w:color="auto" w:sz="4" w:space="0"/>
            </w:tcBorders>
            <w:shd w:val="clear" w:color="auto" w:fill="auto"/>
          </w:tcPr>
          <w:p w14:paraId="74EC36EB">
            <w:pPr>
              <w:snapToGrid w:val="0"/>
              <w:spacing w:after="0"/>
              <w:jc w:val="center"/>
              <w:rPr>
                <w:rFonts w:eastAsia="Times New Roman" w:cs="Times New Roman"/>
                <w:b/>
                <w:bCs/>
                <w:lang w:val="ru-RU" w:eastAsia="ru-RU"/>
              </w:rPr>
            </w:pPr>
          </w:p>
        </w:tc>
        <w:tc>
          <w:tcPr>
            <w:tcW w:w="718" w:type="dxa"/>
            <w:gridSpan w:val="2"/>
            <w:tcBorders>
              <w:left w:val="single" w:color="auto" w:sz="4" w:space="0"/>
              <w:bottom w:val="single" w:color="auto" w:sz="4" w:space="0"/>
              <w:right w:val="single" w:color="auto" w:sz="4" w:space="0"/>
            </w:tcBorders>
            <w:shd w:val="clear" w:color="auto" w:fill="auto"/>
          </w:tcPr>
          <w:p w14:paraId="46A1E12C">
            <w:pPr>
              <w:snapToGrid w:val="0"/>
              <w:spacing w:after="0"/>
              <w:jc w:val="center"/>
              <w:rPr>
                <w:rFonts w:eastAsia="Times New Roman" w:cs="Times New Roman"/>
                <w:b/>
                <w:bCs/>
                <w:lang w:val="ru-RU" w:eastAsia="ru-RU"/>
              </w:rPr>
            </w:pPr>
          </w:p>
        </w:tc>
        <w:tc>
          <w:tcPr>
            <w:tcW w:w="5739" w:type="dxa"/>
            <w:gridSpan w:val="4"/>
            <w:tcBorders>
              <w:top w:val="single" w:color="auto" w:sz="4" w:space="0"/>
              <w:left w:val="single" w:color="auto" w:sz="4" w:space="0"/>
              <w:bottom w:val="single" w:color="auto" w:sz="4" w:space="0"/>
              <w:right w:val="single" w:color="auto" w:sz="4" w:space="0"/>
            </w:tcBorders>
            <w:shd w:val="clear" w:color="auto" w:fill="auto"/>
          </w:tcPr>
          <w:p w14:paraId="1DB1E759">
            <w:pPr>
              <w:spacing w:after="0"/>
              <w:rPr>
                <w:rFonts w:eastAsia="Times New Roman" w:cs="Times New Roman"/>
                <w:sz w:val="24"/>
                <w:szCs w:val="24"/>
                <w:lang w:val="ru-RU" w:eastAsia="ru-RU"/>
              </w:rPr>
            </w:pPr>
            <w:r>
              <w:rPr>
                <w:rFonts w:eastAsia="Times New Roman" w:cs="Times New Roman"/>
                <w:sz w:val="24"/>
                <w:szCs w:val="24"/>
                <w:lang w:val="ru-RU" w:eastAsia="ru-RU"/>
              </w:rPr>
              <w:t>Щит баскетбольный с кольцом, комплект.</w:t>
            </w:r>
          </w:p>
        </w:tc>
        <w:tc>
          <w:tcPr>
            <w:tcW w:w="5577" w:type="dxa"/>
            <w:gridSpan w:val="4"/>
            <w:tcBorders>
              <w:top w:val="single" w:color="auto" w:sz="4" w:space="0"/>
              <w:left w:val="single" w:color="auto" w:sz="4" w:space="0"/>
              <w:bottom w:val="single" w:color="auto" w:sz="4" w:space="0"/>
              <w:right w:val="single" w:color="auto" w:sz="4" w:space="0"/>
            </w:tcBorders>
            <w:shd w:val="clear" w:color="auto" w:fill="auto"/>
          </w:tcPr>
          <w:p w14:paraId="360DBB08">
            <w:pPr>
              <w:spacing w:after="0"/>
              <w:rPr>
                <w:rFonts w:eastAsia="Times New Roman" w:cs="Times New Roman"/>
                <w:sz w:val="24"/>
                <w:szCs w:val="24"/>
                <w:lang w:val="ru-RU" w:eastAsia="ru-RU"/>
              </w:rPr>
            </w:pPr>
            <w:r>
              <w:rPr>
                <w:rFonts w:eastAsia="Times New Roman" w:cs="Times New Roman"/>
                <w:sz w:val="24"/>
                <w:szCs w:val="24"/>
                <w:lang w:val="ru-RU" w:eastAsia="ru-RU"/>
              </w:rPr>
              <w:t xml:space="preserve">В кол-ве 1 шт. Щит должен быть выполнен </w:t>
            </w:r>
            <w:r>
              <w:rPr>
                <w:rFonts w:eastAsia="Times New Roman" w:cs="Times New Roman"/>
                <w:color w:val="000000"/>
                <w:sz w:val="24"/>
                <w:szCs w:val="24"/>
                <w:lang w:val="ru-RU" w:eastAsia="ru-RU"/>
              </w:rPr>
              <w:t xml:space="preserve">из влагостойкой фанеры марки ФСФ, сорт не ниже 2/2, толщиной не менее 21 мм. Баскетбольное </w:t>
            </w:r>
            <w:r>
              <w:rPr>
                <w:rFonts w:eastAsia="Times New Roman" w:cs="Times New Roman"/>
                <w:sz w:val="24"/>
                <w:szCs w:val="24"/>
                <w:lang w:val="ru-RU" w:eastAsia="ru-RU"/>
              </w:rPr>
              <w:t xml:space="preserve">кольцо должно быть выполнено из металлической трубы диаметром не менее 22 мм с толщиной стенки не менее 2 мм и </w:t>
            </w:r>
            <w:r>
              <w:rPr>
                <w:rFonts w:eastAsia="Times New Roman" w:cs="Times New Roman"/>
                <w:color w:val="000000"/>
                <w:sz w:val="24"/>
                <w:szCs w:val="24"/>
                <w:lang w:val="ru-RU" w:eastAsia="ru-RU"/>
              </w:rPr>
              <w:t>листовой стали толщиной не менее 4 мм.</w:t>
            </w:r>
          </w:p>
        </w:tc>
      </w:tr>
      <w:tr w14:paraId="4883B10B">
        <w:tblPrEx>
          <w:tblCellMar>
            <w:top w:w="0" w:type="dxa"/>
            <w:left w:w="108" w:type="dxa"/>
            <w:bottom w:w="0" w:type="dxa"/>
            <w:right w:w="108" w:type="dxa"/>
          </w:tblCellMar>
        </w:tblPrEx>
        <w:trPr>
          <w:gridBefore w:val="1"/>
          <w:wBefore w:w="98" w:type="dxa"/>
          <w:trHeight w:val="701" w:hRule="atLeast"/>
        </w:trPr>
        <w:tc>
          <w:tcPr>
            <w:tcW w:w="577" w:type="dxa"/>
            <w:gridSpan w:val="3"/>
            <w:tcBorders>
              <w:top w:val="single" w:color="auto" w:sz="4" w:space="0"/>
              <w:left w:val="single" w:color="auto" w:sz="4" w:space="0"/>
              <w:bottom w:val="single" w:color="auto" w:sz="4" w:space="0"/>
              <w:right w:val="single" w:color="auto" w:sz="4" w:space="0"/>
            </w:tcBorders>
            <w:shd w:val="clear" w:color="auto" w:fill="auto"/>
          </w:tcPr>
          <w:p w14:paraId="1ECB5BEC">
            <w:pPr>
              <w:snapToGrid w:val="0"/>
              <w:spacing w:after="0"/>
              <w:jc w:val="center"/>
              <w:rPr>
                <w:rFonts w:eastAsia="Times New Roman" w:cs="Times New Roman"/>
                <w:b/>
                <w:bCs/>
                <w:lang w:val="ru-RU" w:eastAsia="ru-RU"/>
              </w:rPr>
            </w:pPr>
          </w:p>
        </w:tc>
        <w:tc>
          <w:tcPr>
            <w:tcW w:w="2439" w:type="dxa"/>
            <w:gridSpan w:val="3"/>
            <w:tcBorders>
              <w:top w:val="single" w:color="auto" w:sz="4" w:space="0"/>
              <w:left w:val="single" w:color="auto" w:sz="4" w:space="0"/>
              <w:bottom w:val="single" w:color="auto" w:sz="4" w:space="0"/>
              <w:right w:val="single" w:color="auto" w:sz="4" w:space="0"/>
            </w:tcBorders>
            <w:shd w:val="clear" w:color="auto" w:fill="auto"/>
          </w:tcPr>
          <w:p w14:paraId="7E82EE45">
            <w:pPr>
              <w:snapToGrid w:val="0"/>
              <w:spacing w:after="0"/>
              <w:jc w:val="center"/>
              <w:rPr>
                <w:rFonts w:eastAsia="Times New Roman" w:cs="Times New Roman"/>
                <w:b/>
                <w:bCs/>
                <w:lang w:val="ru-RU" w:eastAsia="ru-RU"/>
              </w:rPr>
            </w:pPr>
          </w:p>
        </w:tc>
        <w:tc>
          <w:tcPr>
            <w:tcW w:w="718" w:type="dxa"/>
            <w:gridSpan w:val="2"/>
            <w:tcBorders>
              <w:top w:val="single" w:color="auto" w:sz="4" w:space="0"/>
              <w:left w:val="single" w:color="auto" w:sz="4" w:space="0"/>
              <w:bottom w:val="single" w:color="auto" w:sz="4" w:space="0"/>
              <w:right w:val="single" w:color="auto" w:sz="4" w:space="0"/>
            </w:tcBorders>
            <w:shd w:val="clear" w:color="auto" w:fill="auto"/>
          </w:tcPr>
          <w:p w14:paraId="775047BD">
            <w:pPr>
              <w:snapToGrid w:val="0"/>
              <w:spacing w:after="0"/>
              <w:jc w:val="center"/>
              <w:rPr>
                <w:rFonts w:eastAsia="Times New Roman" w:cs="Times New Roman"/>
                <w:b/>
                <w:bCs/>
                <w:lang w:val="ru-RU" w:eastAsia="ru-RU"/>
              </w:rPr>
            </w:pPr>
          </w:p>
        </w:tc>
        <w:tc>
          <w:tcPr>
            <w:tcW w:w="718" w:type="dxa"/>
            <w:gridSpan w:val="2"/>
            <w:tcBorders>
              <w:top w:val="single" w:color="auto" w:sz="4" w:space="0"/>
              <w:left w:val="single" w:color="auto" w:sz="4" w:space="0"/>
              <w:bottom w:val="single" w:color="auto" w:sz="4" w:space="0"/>
              <w:right w:val="single" w:color="auto" w:sz="4" w:space="0"/>
            </w:tcBorders>
            <w:shd w:val="clear" w:color="auto" w:fill="auto"/>
          </w:tcPr>
          <w:p w14:paraId="40C43883">
            <w:pPr>
              <w:snapToGrid w:val="0"/>
              <w:spacing w:after="0"/>
              <w:jc w:val="center"/>
              <w:rPr>
                <w:rFonts w:eastAsia="Times New Roman" w:cs="Times New Roman"/>
                <w:b/>
                <w:bCs/>
                <w:lang w:val="ru-RU" w:eastAsia="ru-RU"/>
              </w:rPr>
            </w:pPr>
          </w:p>
        </w:tc>
        <w:tc>
          <w:tcPr>
            <w:tcW w:w="5739" w:type="dxa"/>
            <w:gridSpan w:val="4"/>
            <w:tcBorders>
              <w:top w:val="single" w:color="auto" w:sz="4" w:space="0"/>
              <w:left w:val="single" w:color="auto" w:sz="4" w:space="0"/>
              <w:bottom w:val="single" w:color="auto" w:sz="4" w:space="0"/>
              <w:right w:val="single" w:color="auto" w:sz="4" w:space="0"/>
            </w:tcBorders>
            <w:shd w:val="clear" w:color="auto" w:fill="auto"/>
          </w:tcPr>
          <w:p w14:paraId="4B38B26E">
            <w:pPr>
              <w:snapToGrid w:val="0"/>
              <w:spacing w:after="0"/>
              <w:rPr>
                <w:rFonts w:eastAsia="Times New Roman" w:cs="Times New Roman"/>
                <w:bCs/>
                <w:sz w:val="24"/>
                <w:szCs w:val="24"/>
                <w:lang w:eastAsia="ru-RU"/>
              </w:rPr>
            </w:pPr>
            <w:r>
              <w:rPr>
                <w:rFonts w:eastAsia="Times New Roman" w:cs="Times New Roman"/>
                <w:bCs/>
                <w:sz w:val="24"/>
                <w:szCs w:val="24"/>
                <w:lang w:eastAsia="ru-RU"/>
              </w:rPr>
              <w:t>Материалы</w:t>
            </w:r>
          </w:p>
        </w:tc>
        <w:tc>
          <w:tcPr>
            <w:tcW w:w="5577" w:type="dxa"/>
            <w:gridSpan w:val="4"/>
            <w:tcBorders>
              <w:top w:val="single" w:color="auto" w:sz="4" w:space="0"/>
              <w:left w:val="single" w:color="auto" w:sz="4" w:space="0"/>
              <w:bottom w:val="single" w:color="auto" w:sz="4" w:space="0"/>
              <w:right w:val="single" w:color="auto" w:sz="4" w:space="0"/>
            </w:tcBorders>
            <w:shd w:val="clear" w:color="auto" w:fill="auto"/>
          </w:tcPr>
          <w:p w14:paraId="480283C4">
            <w:pPr>
              <w:spacing w:after="0"/>
              <w:rPr>
                <w:rFonts w:eastAsia="Times New Roman" w:cs="Times New Roman"/>
                <w:color w:val="000000"/>
                <w:sz w:val="24"/>
                <w:szCs w:val="24"/>
                <w:lang w:val="ru-RU" w:eastAsia="ru-RU"/>
              </w:rPr>
            </w:pPr>
            <w:r>
              <w:rPr>
                <w:rFonts w:eastAsia="Times New Roman" w:cs="Times New Roman"/>
                <w:color w:val="000000"/>
                <w:sz w:val="24"/>
                <w:szCs w:val="24"/>
                <w:lang w:val="ru-RU"/>
              </w:rPr>
              <w:t>Влагостойкая фанера должна быть марки ФСФ сорт не ниже 2/2 и окрашена двухкомпонентной краской, специально предназначенной для применения на детских площадках, стойкой к сложным погодным условиям, истиранию, устойчивой к воздействию ультрафиолета и влаги. Металл покрашен полимерной порошковой краской. Заглушки пластиковые, цветные. Все метизы оцинкованы.</w:t>
            </w:r>
          </w:p>
        </w:tc>
      </w:tr>
      <w:tr w14:paraId="15C377A2">
        <w:tblPrEx>
          <w:tblCellMar>
            <w:top w:w="0" w:type="dxa"/>
            <w:left w:w="108" w:type="dxa"/>
            <w:bottom w:w="0" w:type="dxa"/>
            <w:right w:w="108" w:type="dxa"/>
          </w:tblCellMar>
        </w:tblPrEx>
        <w:trPr>
          <w:gridBefore w:val="2"/>
          <w:gridAfter w:val="2"/>
          <w:wBefore w:w="108" w:type="dxa"/>
          <w:wAfter w:w="170" w:type="dxa"/>
          <w:trHeight w:val="648" w:hRule="atLeast"/>
        </w:trPr>
        <w:tc>
          <w:tcPr>
            <w:tcW w:w="567" w:type="dxa"/>
            <w:gridSpan w:val="2"/>
            <w:vMerge w:val="restart"/>
            <w:tcBorders>
              <w:top w:val="single" w:color="000000" w:sz="8" w:space="0"/>
              <w:left w:val="single" w:color="000000" w:sz="8" w:space="0"/>
            </w:tcBorders>
            <w:shd w:val="clear" w:color="auto" w:fill="auto"/>
          </w:tcPr>
          <w:p w14:paraId="563FFEE7">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 п/п</w:t>
            </w:r>
          </w:p>
          <w:p w14:paraId="26984BCE">
            <w:pPr>
              <w:snapToGrid w:val="0"/>
              <w:spacing w:after="0" w:line="206" w:lineRule="auto"/>
              <w:jc w:val="center"/>
              <w:rPr>
                <w:rFonts w:eastAsia="Times New Roman" w:cs="Times New Roman"/>
                <w:b/>
                <w:bCs/>
                <w:sz w:val="20"/>
                <w:szCs w:val="20"/>
                <w:lang w:eastAsia="ru-RU"/>
              </w:rPr>
            </w:pPr>
          </w:p>
        </w:tc>
        <w:tc>
          <w:tcPr>
            <w:tcW w:w="2409" w:type="dxa"/>
            <w:gridSpan w:val="2"/>
            <w:vMerge w:val="restart"/>
            <w:tcBorders>
              <w:top w:val="single" w:color="000000" w:sz="8" w:space="0"/>
              <w:left w:val="single" w:color="000000" w:sz="8" w:space="0"/>
            </w:tcBorders>
            <w:shd w:val="clear" w:color="auto" w:fill="auto"/>
          </w:tcPr>
          <w:p w14:paraId="20119C3C">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Наименование товара, работ, услуг</w:t>
            </w:r>
          </w:p>
          <w:p w14:paraId="7D77420E">
            <w:pPr>
              <w:snapToGrid w:val="0"/>
              <w:spacing w:after="0" w:line="206" w:lineRule="auto"/>
              <w:jc w:val="center"/>
              <w:rPr>
                <w:rFonts w:eastAsia="Times New Roman" w:cs="Times New Roman"/>
                <w:b/>
                <w:bCs/>
                <w:sz w:val="20"/>
                <w:szCs w:val="20"/>
                <w:lang w:eastAsia="ru-RU"/>
              </w:rPr>
            </w:pPr>
          </w:p>
        </w:tc>
        <w:tc>
          <w:tcPr>
            <w:tcW w:w="709" w:type="dxa"/>
            <w:gridSpan w:val="2"/>
            <w:vMerge w:val="restart"/>
            <w:tcBorders>
              <w:top w:val="single" w:color="000000" w:sz="8" w:space="0"/>
              <w:left w:val="single" w:color="000000" w:sz="8" w:space="0"/>
            </w:tcBorders>
            <w:shd w:val="clear" w:color="auto" w:fill="auto"/>
          </w:tcPr>
          <w:p w14:paraId="2A8C7F41">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Ед. изм.</w:t>
            </w:r>
          </w:p>
          <w:p w14:paraId="11457BBB">
            <w:pPr>
              <w:snapToGrid w:val="0"/>
              <w:spacing w:after="0" w:line="206" w:lineRule="auto"/>
              <w:jc w:val="center"/>
              <w:rPr>
                <w:rFonts w:eastAsia="Times New Roman" w:cs="Times New Roman"/>
                <w:b/>
                <w:bCs/>
                <w:sz w:val="20"/>
                <w:szCs w:val="20"/>
                <w:lang w:eastAsia="ru-RU"/>
              </w:rPr>
            </w:pPr>
          </w:p>
        </w:tc>
        <w:tc>
          <w:tcPr>
            <w:tcW w:w="709" w:type="dxa"/>
            <w:gridSpan w:val="2"/>
            <w:vMerge w:val="restart"/>
            <w:tcBorders>
              <w:top w:val="single" w:color="000000" w:sz="8" w:space="0"/>
              <w:left w:val="single" w:color="000000" w:sz="8" w:space="0"/>
            </w:tcBorders>
            <w:shd w:val="clear" w:color="auto" w:fill="auto"/>
          </w:tcPr>
          <w:p w14:paraId="2A456FD8">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Кол-во</w:t>
            </w:r>
          </w:p>
          <w:p w14:paraId="10F43D50">
            <w:pPr>
              <w:snapToGrid w:val="0"/>
              <w:spacing w:after="0" w:line="206" w:lineRule="auto"/>
              <w:jc w:val="center"/>
              <w:rPr>
                <w:rFonts w:eastAsia="Times New Roman" w:cs="Times New Roman"/>
                <w:b/>
                <w:bCs/>
                <w:sz w:val="20"/>
                <w:szCs w:val="20"/>
                <w:lang w:eastAsia="ru-RU"/>
              </w:rPr>
            </w:pPr>
          </w:p>
        </w:tc>
        <w:tc>
          <w:tcPr>
            <w:tcW w:w="11194" w:type="dxa"/>
            <w:gridSpan w:val="7"/>
            <w:tcBorders>
              <w:top w:val="single" w:color="000000" w:sz="8" w:space="0"/>
              <w:left w:val="single" w:color="000000" w:sz="8" w:space="0"/>
              <w:bottom w:val="single" w:color="000000" w:sz="8" w:space="0"/>
              <w:right w:val="single" w:color="auto" w:sz="4" w:space="0"/>
            </w:tcBorders>
            <w:shd w:val="clear" w:color="auto" w:fill="auto"/>
          </w:tcPr>
          <w:p w14:paraId="7D73C475">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Технические, функциональные характеристики</w:t>
            </w:r>
          </w:p>
        </w:tc>
      </w:tr>
      <w:tr w14:paraId="702774EC">
        <w:tblPrEx>
          <w:tblCellMar>
            <w:top w:w="0" w:type="dxa"/>
            <w:left w:w="108" w:type="dxa"/>
            <w:bottom w:w="0" w:type="dxa"/>
            <w:right w:w="108" w:type="dxa"/>
          </w:tblCellMar>
        </w:tblPrEx>
        <w:trPr>
          <w:gridBefore w:val="2"/>
          <w:gridAfter w:val="2"/>
          <w:wBefore w:w="108" w:type="dxa"/>
          <w:wAfter w:w="170" w:type="dxa"/>
          <w:trHeight w:val="691" w:hRule="atLeast"/>
        </w:trPr>
        <w:tc>
          <w:tcPr>
            <w:tcW w:w="567" w:type="dxa"/>
            <w:gridSpan w:val="2"/>
            <w:vMerge w:val="continue"/>
            <w:tcBorders>
              <w:left w:val="single" w:color="000000" w:sz="8" w:space="0"/>
              <w:bottom w:val="single" w:color="auto" w:sz="4" w:space="0"/>
            </w:tcBorders>
            <w:shd w:val="clear" w:color="auto" w:fill="auto"/>
          </w:tcPr>
          <w:p w14:paraId="64F34160">
            <w:pPr>
              <w:snapToGrid w:val="0"/>
              <w:spacing w:after="0" w:line="206" w:lineRule="auto"/>
              <w:jc w:val="center"/>
              <w:rPr>
                <w:rFonts w:eastAsia="Times New Roman" w:cs="Times New Roman"/>
                <w:b/>
                <w:bCs/>
                <w:sz w:val="20"/>
                <w:szCs w:val="20"/>
                <w:lang w:eastAsia="ru-RU"/>
              </w:rPr>
            </w:pPr>
          </w:p>
        </w:tc>
        <w:tc>
          <w:tcPr>
            <w:tcW w:w="2409" w:type="dxa"/>
            <w:gridSpan w:val="2"/>
            <w:vMerge w:val="continue"/>
            <w:tcBorders>
              <w:left w:val="single" w:color="000000" w:sz="8" w:space="0"/>
              <w:bottom w:val="single" w:color="auto" w:sz="4" w:space="0"/>
            </w:tcBorders>
            <w:shd w:val="clear" w:color="auto" w:fill="auto"/>
          </w:tcPr>
          <w:p w14:paraId="41E5E1EF">
            <w:pPr>
              <w:snapToGrid w:val="0"/>
              <w:spacing w:after="0" w:line="206" w:lineRule="auto"/>
              <w:jc w:val="center"/>
              <w:rPr>
                <w:rFonts w:eastAsia="Times New Roman" w:cs="Times New Roman"/>
                <w:b/>
                <w:bCs/>
                <w:sz w:val="20"/>
                <w:szCs w:val="20"/>
                <w:lang w:eastAsia="ru-RU"/>
              </w:rPr>
            </w:pPr>
          </w:p>
        </w:tc>
        <w:tc>
          <w:tcPr>
            <w:tcW w:w="709" w:type="dxa"/>
            <w:gridSpan w:val="2"/>
            <w:vMerge w:val="continue"/>
            <w:tcBorders>
              <w:left w:val="single" w:color="000000" w:sz="8" w:space="0"/>
              <w:bottom w:val="single" w:color="auto" w:sz="4" w:space="0"/>
            </w:tcBorders>
            <w:shd w:val="clear" w:color="auto" w:fill="auto"/>
          </w:tcPr>
          <w:p w14:paraId="24EFD8D1">
            <w:pPr>
              <w:snapToGrid w:val="0"/>
              <w:spacing w:after="0" w:line="206" w:lineRule="auto"/>
              <w:jc w:val="center"/>
              <w:rPr>
                <w:rFonts w:eastAsia="Times New Roman" w:cs="Times New Roman"/>
                <w:b/>
                <w:bCs/>
                <w:sz w:val="20"/>
                <w:szCs w:val="20"/>
                <w:lang w:eastAsia="ru-RU"/>
              </w:rPr>
            </w:pPr>
          </w:p>
        </w:tc>
        <w:tc>
          <w:tcPr>
            <w:tcW w:w="709" w:type="dxa"/>
            <w:gridSpan w:val="2"/>
            <w:vMerge w:val="continue"/>
            <w:tcBorders>
              <w:left w:val="single" w:color="000000" w:sz="8" w:space="0"/>
              <w:bottom w:val="single" w:color="auto" w:sz="4" w:space="0"/>
            </w:tcBorders>
            <w:shd w:val="clear" w:color="auto" w:fill="auto"/>
          </w:tcPr>
          <w:p w14:paraId="218B6C0A">
            <w:pPr>
              <w:snapToGrid w:val="0"/>
              <w:spacing w:after="0" w:line="206" w:lineRule="auto"/>
              <w:jc w:val="center"/>
              <w:rPr>
                <w:rFonts w:eastAsia="Times New Roman" w:cs="Times New Roman"/>
                <w:b/>
                <w:bCs/>
                <w:sz w:val="20"/>
                <w:szCs w:val="20"/>
                <w:lang w:eastAsia="ru-RU"/>
              </w:rPr>
            </w:pPr>
          </w:p>
        </w:tc>
        <w:tc>
          <w:tcPr>
            <w:tcW w:w="5668" w:type="dxa"/>
            <w:gridSpan w:val="4"/>
            <w:tcBorders>
              <w:left w:val="single" w:color="000000" w:sz="8" w:space="0"/>
              <w:bottom w:val="single" w:color="000000" w:sz="8" w:space="0"/>
            </w:tcBorders>
            <w:shd w:val="clear" w:color="auto" w:fill="auto"/>
          </w:tcPr>
          <w:p w14:paraId="3854A3E8">
            <w:pPr>
              <w:snapToGrid w:val="0"/>
              <w:spacing w:after="0" w:line="206" w:lineRule="auto"/>
              <w:jc w:val="center"/>
              <w:rPr>
                <w:rFonts w:eastAsia="Times New Roman" w:cs="Times New Roman"/>
                <w:b/>
                <w:bCs/>
                <w:sz w:val="20"/>
                <w:szCs w:val="20"/>
                <w:lang w:val="ru-RU" w:eastAsia="ru-RU"/>
              </w:rPr>
            </w:pPr>
            <w:r>
              <w:rPr>
                <w:rFonts w:eastAsia="Times New Roman" w:cs="Times New Roman"/>
                <w:b/>
                <w:bCs/>
                <w:sz w:val="20"/>
                <w:szCs w:val="20"/>
                <w:lang w:val="ru-RU" w:eastAsia="ru-RU"/>
              </w:rPr>
              <w:t>Показатель (наименование комплектующего, технического параметра и т.п.)</w:t>
            </w:r>
          </w:p>
        </w:tc>
        <w:tc>
          <w:tcPr>
            <w:tcW w:w="5526" w:type="dxa"/>
            <w:gridSpan w:val="3"/>
            <w:tcBorders>
              <w:left w:val="single" w:color="000000" w:sz="8" w:space="0"/>
              <w:bottom w:val="single" w:color="000000" w:sz="8" w:space="0"/>
              <w:right w:val="single" w:color="auto" w:sz="4" w:space="0"/>
            </w:tcBorders>
            <w:shd w:val="clear" w:color="auto" w:fill="auto"/>
          </w:tcPr>
          <w:p w14:paraId="62EA04D1">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Описание, значение</w:t>
            </w:r>
          </w:p>
        </w:tc>
      </w:tr>
      <w:tr w14:paraId="3BF1B4D9">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00A7DDB5">
            <w:pPr>
              <w:snapToGrid w:val="0"/>
              <w:spacing w:after="0"/>
              <w:jc w:val="center"/>
              <w:rPr>
                <w:rFonts w:eastAsia="Times New Roman" w:cs="Times New Roman"/>
                <w:b/>
                <w:bCs/>
                <w:sz w:val="24"/>
                <w:szCs w:val="24"/>
                <w:lang w:eastAsia="ru-RU"/>
              </w:rPr>
            </w:pPr>
            <w:r>
              <w:rPr>
                <w:rFonts w:eastAsia="Times New Roman" w:cs="Times New Roman"/>
                <w:b/>
                <w:bCs/>
                <w:lang w:eastAsia="ru-RU"/>
              </w:rPr>
              <w:t xml:space="preserve"> 6.</w:t>
            </w:r>
          </w:p>
        </w:tc>
        <w:tc>
          <w:tcPr>
            <w:tcW w:w="24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2BDD93D3">
            <w:pPr>
              <w:snapToGrid w:val="0"/>
              <w:spacing w:after="0"/>
              <w:jc w:val="center"/>
              <w:rPr>
                <w:rFonts w:eastAsia="Times New Roman" w:cs="Times New Roman"/>
                <w:b/>
                <w:bCs/>
                <w:sz w:val="24"/>
                <w:szCs w:val="24"/>
                <w:lang w:eastAsia="ru-RU"/>
              </w:rPr>
            </w:pPr>
            <w:r>
              <w:rPr>
                <w:rFonts w:eastAsia="Times New Roman" w:cs="Times New Roman"/>
                <w:b/>
                <w:bCs/>
                <w:lang w:eastAsia="ru-RU"/>
              </w:rPr>
              <w:t>Лавочка со спинкой</w:t>
            </w:r>
          </w:p>
          <w:p w14:paraId="6C530A83">
            <w:pPr>
              <w:snapToGrid w:val="0"/>
              <w:spacing w:after="0"/>
              <w:ind w:left="-817" w:right="-1100"/>
              <w:jc w:val="center"/>
              <w:rPr>
                <w:rFonts w:eastAsia="Times New Roman" w:cs="Times New Roman"/>
                <w:b/>
                <w:bCs/>
                <w:sz w:val="24"/>
                <w:szCs w:val="24"/>
                <w:lang w:eastAsia="ru-RU"/>
              </w:rPr>
            </w:pPr>
            <w:r>
              <w:rPr>
                <w:rFonts w:eastAsia="Times New Roman" w:cs="Times New Roman"/>
                <w:b/>
                <w:bCs/>
                <w:lang w:eastAsia="ru-RU"/>
              </w:rPr>
              <w:t>МФ 1.03 ДПК</w:t>
            </w:r>
          </w:p>
          <w:p w14:paraId="46DDF114">
            <w:pPr>
              <w:snapToGrid w:val="0"/>
              <w:spacing w:after="0"/>
              <w:ind w:left="-959" w:right="-1100"/>
              <w:jc w:val="center"/>
              <w:rPr>
                <w:rFonts w:eastAsia="Times New Roman" w:cs="Times New Roman"/>
                <w:b/>
                <w:bCs/>
                <w:sz w:val="24"/>
                <w:szCs w:val="24"/>
                <w:lang w:eastAsia="ru-RU"/>
              </w:rPr>
            </w:pPr>
            <w:r>
              <w:rPr>
                <w:rFonts w:eastAsia="Times New Roman" w:cs="Times New Roman"/>
                <w:b/>
                <w:sz w:val="24"/>
                <w:szCs w:val="24"/>
                <w:lang w:val="ru-RU" w:eastAsia="ru-RU"/>
              </w:rPr>
              <w:drawing>
                <wp:inline distT="0" distB="0" distL="0" distR="0">
                  <wp:extent cx="1729740" cy="1295400"/>
                  <wp:effectExtent l="0" t="0" r="3810" b="0"/>
                  <wp:docPr id="2" name="Рисунок 2" descr="C:\Users\Конструктор 8\AppData\Local\Microsoft\Windows\INetCache\Content.Word\МФ 1.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Конструктор 8\AppData\Local\Microsoft\Windows\INetCache\Content.Word\МФ 1.03-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33143" cy="1297515"/>
                          </a:xfrm>
                          <a:prstGeom prst="rect">
                            <a:avLst/>
                          </a:prstGeom>
                          <a:noFill/>
                          <a:ln>
                            <a:noFill/>
                          </a:ln>
                        </pic:spPr>
                      </pic:pic>
                    </a:graphicData>
                  </a:graphic>
                </wp:inline>
              </w:drawing>
            </w:r>
          </w:p>
        </w:tc>
        <w:tc>
          <w:tcPr>
            <w:tcW w:w="7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00F18068">
            <w:pPr>
              <w:snapToGrid w:val="0"/>
              <w:spacing w:after="0"/>
              <w:jc w:val="center"/>
              <w:rPr>
                <w:rFonts w:eastAsia="Times New Roman" w:cs="Times New Roman"/>
                <w:b/>
                <w:bCs/>
                <w:sz w:val="24"/>
                <w:szCs w:val="24"/>
                <w:lang w:eastAsia="ru-RU"/>
              </w:rPr>
            </w:pPr>
            <w:r>
              <w:rPr>
                <w:rFonts w:eastAsia="Times New Roman" w:cs="Times New Roman"/>
                <w:b/>
                <w:bCs/>
                <w:lang w:eastAsia="ru-RU"/>
              </w:rPr>
              <w:t xml:space="preserve">Шт. </w:t>
            </w:r>
          </w:p>
        </w:tc>
        <w:tc>
          <w:tcPr>
            <w:tcW w:w="7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0B418EFB">
            <w:pPr>
              <w:snapToGrid w:val="0"/>
              <w:spacing w:after="0"/>
              <w:jc w:val="center"/>
              <w:rPr>
                <w:rFonts w:eastAsia="Times New Roman" w:cs="Times New Roman"/>
                <w:b/>
                <w:bCs/>
                <w:sz w:val="24"/>
                <w:szCs w:val="24"/>
                <w:lang w:eastAsia="ru-RU"/>
              </w:rPr>
            </w:pPr>
            <w:r>
              <w:rPr>
                <w:rFonts w:eastAsia="Times New Roman" w:cs="Times New Roman"/>
                <w:b/>
                <w:bCs/>
                <w:lang w:eastAsia="ru-RU"/>
              </w:rPr>
              <w:t>1</w:t>
            </w: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23DA8A42">
            <w:pPr>
              <w:snapToGrid w:val="0"/>
              <w:spacing w:after="0"/>
              <w:jc w:val="center"/>
              <w:rPr>
                <w:rFonts w:eastAsia="Times New Roman" w:cs="Times New Roman"/>
                <w:b/>
                <w:bCs/>
                <w:sz w:val="24"/>
                <w:szCs w:val="24"/>
                <w:lang w:eastAsia="ru-RU"/>
              </w:rPr>
            </w:pP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4EFC388A">
            <w:pPr>
              <w:snapToGrid w:val="0"/>
              <w:spacing w:after="0"/>
              <w:jc w:val="center"/>
              <w:rPr>
                <w:rFonts w:eastAsia="Times New Roman" w:cs="Times New Roman"/>
                <w:b/>
                <w:bCs/>
                <w:sz w:val="24"/>
                <w:szCs w:val="24"/>
                <w:lang w:eastAsia="ru-RU"/>
              </w:rPr>
            </w:pPr>
          </w:p>
        </w:tc>
      </w:tr>
      <w:tr w14:paraId="62FEFC93">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E5EDE06">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A76F79F">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E574AE1">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A3A1E82">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5B0525FB">
            <w:pPr>
              <w:snapToGrid w:val="0"/>
              <w:spacing w:after="0"/>
              <w:rPr>
                <w:rFonts w:eastAsia="Times New Roman" w:cs="Times New Roman"/>
                <w:bCs/>
                <w:sz w:val="24"/>
                <w:szCs w:val="24"/>
                <w:lang w:eastAsia="ru-RU"/>
              </w:rPr>
            </w:pPr>
            <w:r>
              <w:rPr>
                <w:rFonts w:eastAsia="Times New Roman" w:cs="Times New Roman"/>
                <w:bCs/>
                <w:lang w:eastAsia="ru-RU"/>
              </w:rPr>
              <w:t xml:space="preserve">Высота (мм) </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08A6D221">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 xml:space="preserve">800 </w:t>
            </w:r>
            <w:r>
              <w:rPr>
                <w:rFonts w:eastAsia="Times New Roman" w:cs="Times New Roman"/>
                <w:bCs/>
                <w:color w:val="000000"/>
                <w:sz w:val="24"/>
                <w:szCs w:val="24"/>
                <w:lang w:eastAsia="ru-RU"/>
              </w:rPr>
              <w:t>(± 10мм)</w:t>
            </w:r>
          </w:p>
        </w:tc>
      </w:tr>
      <w:tr w14:paraId="113F7154">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ECE6F39">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30C037E">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6257965E">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F512DA6">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5E383396">
            <w:pPr>
              <w:snapToGrid w:val="0"/>
              <w:spacing w:after="0"/>
              <w:rPr>
                <w:rFonts w:eastAsia="Times New Roman" w:cs="Times New Roman"/>
                <w:bCs/>
                <w:sz w:val="24"/>
                <w:szCs w:val="24"/>
                <w:lang w:eastAsia="ru-RU"/>
              </w:rPr>
            </w:pPr>
            <w:r>
              <w:rPr>
                <w:rFonts w:eastAsia="Times New Roman" w:cs="Times New Roman"/>
                <w:bCs/>
                <w:lang w:eastAsia="ru-RU"/>
              </w:rPr>
              <w:t>Длина (мм)</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3D6A3428">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 xml:space="preserve">2000 </w:t>
            </w:r>
            <w:r>
              <w:rPr>
                <w:rFonts w:eastAsia="Times New Roman" w:cs="Times New Roman"/>
                <w:bCs/>
                <w:color w:val="000000"/>
                <w:sz w:val="24"/>
                <w:szCs w:val="24"/>
                <w:lang w:eastAsia="ru-RU"/>
              </w:rPr>
              <w:t>(± 10мм)</w:t>
            </w:r>
          </w:p>
        </w:tc>
      </w:tr>
      <w:tr w14:paraId="330F2ED2">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20B6C5CB">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1554F073">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1B4C34B">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F370AE8">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1E8D7BB6">
            <w:pPr>
              <w:snapToGrid w:val="0"/>
              <w:spacing w:after="0"/>
              <w:rPr>
                <w:rFonts w:eastAsia="Times New Roman" w:cs="Times New Roman"/>
                <w:bCs/>
                <w:sz w:val="24"/>
                <w:szCs w:val="24"/>
                <w:lang w:eastAsia="ru-RU"/>
              </w:rPr>
            </w:pPr>
            <w:r>
              <w:rPr>
                <w:rFonts w:eastAsia="Times New Roman" w:cs="Times New Roman"/>
                <w:bCs/>
                <w:lang w:eastAsia="ru-RU"/>
              </w:rPr>
              <w:t>Ширина (мм)</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65B31A0E">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 xml:space="preserve">500 </w:t>
            </w:r>
            <w:r>
              <w:rPr>
                <w:rFonts w:eastAsia="Times New Roman" w:cs="Times New Roman"/>
                <w:bCs/>
                <w:color w:val="000000"/>
                <w:sz w:val="24"/>
                <w:szCs w:val="24"/>
                <w:lang w:eastAsia="ru-RU"/>
              </w:rPr>
              <w:t>(± 10мм)</w:t>
            </w:r>
          </w:p>
        </w:tc>
      </w:tr>
      <w:tr w14:paraId="6D8C5C3B">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B056FD1">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2010C25E">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174BC8AB">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2AA476FE">
            <w:pPr>
              <w:snapToGrid w:val="0"/>
              <w:spacing w:after="0"/>
              <w:jc w:val="center"/>
              <w:rPr>
                <w:rFonts w:eastAsia="Times New Roman" w:cs="Times New Roman"/>
                <w:b/>
                <w:bCs/>
                <w:sz w:val="24"/>
                <w:szCs w:val="24"/>
                <w:lang w:eastAsia="ru-RU"/>
              </w:rPr>
            </w:pPr>
          </w:p>
        </w:tc>
        <w:tc>
          <w:tcPr>
            <w:tcW w:w="11194" w:type="dxa"/>
            <w:gridSpan w:val="7"/>
            <w:tcBorders>
              <w:top w:val="single" w:color="auto" w:sz="4" w:space="0"/>
              <w:left w:val="single" w:color="auto" w:sz="4" w:space="0"/>
              <w:bottom w:val="single" w:color="auto" w:sz="4" w:space="0"/>
              <w:right w:val="single" w:color="auto" w:sz="4" w:space="0"/>
            </w:tcBorders>
            <w:shd w:val="clear" w:color="auto" w:fill="auto"/>
          </w:tcPr>
          <w:p w14:paraId="6ABA809B">
            <w:pPr>
              <w:snapToGrid w:val="0"/>
              <w:spacing w:after="0"/>
              <w:jc w:val="center"/>
              <w:rPr>
                <w:rFonts w:eastAsia="Times New Roman" w:cs="Times New Roman"/>
                <w:b/>
                <w:bCs/>
                <w:sz w:val="24"/>
                <w:szCs w:val="24"/>
                <w:lang w:eastAsia="ru-RU"/>
              </w:rPr>
            </w:pPr>
            <w:r>
              <w:rPr>
                <w:rFonts w:eastAsia="Times New Roman" w:cs="Times New Roman"/>
                <w:b/>
                <w:bCs/>
                <w:lang w:eastAsia="ru-RU"/>
              </w:rPr>
              <w:t>Применяемые материалы</w:t>
            </w:r>
          </w:p>
        </w:tc>
      </w:tr>
      <w:tr w14:paraId="47180A62">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8722FCF">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46BF45B">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33C6FAAC">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8E1A1DA">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43E95BC1">
            <w:pPr>
              <w:snapToGrid w:val="0"/>
              <w:spacing w:after="0"/>
              <w:rPr>
                <w:rFonts w:eastAsia="Times New Roman" w:cs="Times New Roman"/>
                <w:bCs/>
                <w:sz w:val="24"/>
                <w:szCs w:val="24"/>
                <w:lang w:eastAsia="ru-RU"/>
              </w:rPr>
            </w:pPr>
            <w:r>
              <w:rPr>
                <w:rFonts w:eastAsia="Times New Roman" w:cs="Times New Roman"/>
                <w:bCs/>
                <w:sz w:val="24"/>
                <w:szCs w:val="24"/>
                <w:lang w:eastAsia="ru-RU"/>
              </w:rPr>
              <w:t>Каркас</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4258FEEF">
            <w:pPr>
              <w:spacing w:after="0"/>
              <w:rPr>
                <w:rFonts w:eastAsia="Times New Roman" w:cs="Times New Roman"/>
                <w:bCs/>
                <w:sz w:val="24"/>
                <w:szCs w:val="24"/>
                <w:lang w:val="ru-RU" w:eastAsia="ru-RU"/>
              </w:rPr>
            </w:pPr>
            <w:r>
              <w:rPr>
                <w:rFonts w:eastAsia="Times New Roman" w:cs="Times New Roman"/>
                <w:bCs/>
                <w:sz w:val="24"/>
                <w:szCs w:val="24"/>
                <w:lang w:val="ru-RU" w:eastAsia="ru-RU"/>
              </w:rPr>
              <w:t>В кол-ве 1 шт. Каркас должен быть выполнен из совокупности металлических труб диаметром не менее 26 и 32 мм с толщиной стенки 2.35 мм и профильной трубы сечением не менее 50х25 мм с толщиной стенки не менее 2 мм.</w:t>
            </w:r>
          </w:p>
        </w:tc>
      </w:tr>
      <w:tr w14:paraId="1B36BFD2">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6AA3C963">
            <w:pPr>
              <w:snapToGrid w:val="0"/>
              <w:spacing w:after="0"/>
              <w:jc w:val="center"/>
              <w:rPr>
                <w:rFonts w:eastAsia="Times New Roman" w:cs="Times New Roman"/>
                <w:b/>
                <w:bCs/>
                <w:sz w:val="24"/>
                <w:szCs w:val="24"/>
                <w:lang w:val="ru-RU"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333784BA">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64F47E65">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1B561F09">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62DA8012">
            <w:pPr>
              <w:snapToGrid w:val="0"/>
              <w:spacing w:after="0" w:line="276" w:lineRule="auto"/>
              <w:rPr>
                <w:rFonts w:eastAsia="Times New Roman" w:cs="Times New Roman"/>
                <w:sz w:val="24"/>
                <w:szCs w:val="24"/>
              </w:rPr>
            </w:pPr>
            <w:r>
              <w:rPr>
                <w:rFonts w:eastAsia="Times New Roman" w:cs="Times New Roman"/>
                <w:sz w:val="24"/>
                <w:szCs w:val="24"/>
              </w:rPr>
              <w:t>Брус ДПК</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2F318FE3">
            <w:pPr>
              <w:spacing w:after="0" w:line="276" w:lineRule="auto"/>
              <w:rPr>
                <w:rFonts w:eastAsia="Times New Roman" w:cs="Times New Roman"/>
                <w:sz w:val="24"/>
                <w:szCs w:val="24"/>
                <w:lang w:val="ru-RU"/>
              </w:rPr>
            </w:pPr>
            <w:bookmarkStart w:id="20" w:name="OLE_LINK373"/>
            <w:bookmarkStart w:id="21" w:name="OLE_LINK374"/>
            <w:r>
              <w:rPr>
                <w:rFonts w:eastAsia="Times New Roman" w:cs="Times New Roman"/>
                <w:sz w:val="24"/>
                <w:szCs w:val="24"/>
                <w:lang w:val="ru-RU"/>
              </w:rPr>
              <w:t>В кол-ве 5 шт. должен быть выполнен из</w:t>
            </w:r>
            <w:bookmarkEnd w:id="20"/>
            <w:bookmarkEnd w:id="21"/>
            <w:r>
              <w:rPr>
                <w:rFonts w:eastAsia="Times New Roman" w:cs="Times New Roman"/>
                <w:sz w:val="24"/>
                <w:szCs w:val="24"/>
                <w:lang w:val="ru-RU"/>
              </w:rPr>
              <w:t xml:space="preserve"> древесно-полимерного композита, сечением не менее 40х90 мм.</w:t>
            </w:r>
          </w:p>
        </w:tc>
      </w:tr>
      <w:tr w14:paraId="3817525E">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F8F85E7">
            <w:pPr>
              <w:snapToGrid w:val="0"/>
              <w:spacing w:after="0"/>
              <w:jc w:val="center"/>
              <w:rPr>
                <w:rFonts w:eastAsia="Times New Roman" w:cs="Times New Roman"/>
                <w:b/>
                <w:bCs/>
                <w:sz w:val="24"/>
                <w:szCs w:val="24"/>
                <w:lang w:val="ru-RU"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585506F">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C809908">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B522328">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22CB0EE6">
            <w:pPr>
              <w:snapToGrid w:val="0"/>
              <w:spacing w:after="0" w:line="276" w:lineRule="auto"/>
              <w:rPr>
                <w:rFonts w:eastAsia="Times New Roman" w:cs="Times New Roman"/>
                <w:sz w:val="24"/>
                <w:szCs w:val="24"/>
              </w:rPr>
            </w:pPr>
            <w:r>
              <w:rPr>
                <w:rFonts w:eastAsia="Times New Roman" w:cs="Times New Roman"/>
                <w:sz w:val="24"/>
                <w:szCs w:val="24"/>
              </w:rPr>
              <w:t>Материалы</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3CCF98E3">
            <w:pPr>
              <w:spacing w:after="0" w:line="276" w:lineRule="auto"/>
              <w:rPr>
                <w:rFonts w:eastAsia="Times New Roman" w:cs="Times New Roman"/>
                <w:sz w:val="24"/>
                <w:szCs w:val="24"/>
                <w:lang w:val="ru-RU"/>
              </w:rPr>
            </w:pPr>
            <w:r>
              <w:rPr>
                <w:rFonts w:eastAsia="Times New Roman" w:cs="Times New Roman"/>
                <w:sz w:val="24"/>
                <w:szCs w:val="24"/>
                <w:lang w:val="ru-RU"/>
              </w:rPr>
              <w:t>Древесно-полимерные композиты (ДПК) —материалы, где древесина смешивается с мономерами в процессе экструзии для приобретения требуемых свойств.</w:t>
            </w:r>
          </w:p>
          <w:p w14:paraId="094DE5BA">
            <w:pPr>
              <w:spacing w:after="0" w:line="276" w:lineRule="auto"/>
              <w:rPr>
                <w:rFonts w:eastAsia="Times New Roman" w:cs="Times New Roman"/>
                <w:sz w:val="24"/>
                <w:szCs w:val="24"/>
                <w:lang w:val="ru-RU"/>
              </w:rPr>
            </w:pPr>
            <w:r>
              <w:rPr>
                <w:rFonts w:eastAsia="Times New Roman" w:cs="Times New Roman"/>
                <w:sz w:val="24"/>
                <w:szCs w:val="24"/>
                <w:lang w:val="ru-RU"/>
              </w:rPr>
              <w:t>Преимущество перед деревянным брусом:</w:t>
            </w:r>
          </w:p>
          <w:p w14:paraId="6194C3DA">
            <w:pPr>
              <w:spacing w:after="0" w:line="276" w:lineRule="auto"/>
              <w:rPr>
                <w:rFonts w:eastAsia="Times New Roman" w:cs="Times New Roman"/>
                <w:sz w:val="24"/>
                <w:szCs w:val="24"/>
                <w:lang w:val="ru-RU"/>
              </w:rPr>
            </w:pPr>
            <w:r>
              <w:rPr>
                <w:rFonts w:eastAsia="Times New Roman" w:cs="Times New Roman"/>
                <w:sz w:val="24"/>
                <w:szCs w:val="24"/>
                <w:lang w:val="ru-RU"/>
              </w:rPr>
              <w:t>- Не растрескивается и не деформируется, её не выкручивает под воздействием условий окружающей среды, соленой воды или слабых щелочей и кислот (хлорка).</w:t>
            </w:r>
          </w:p>
          <w:p w14:paraId="72AC42F5">
            <w:pPr>
              <w:spacing w:after="0" w:line="276" w:lineRule="auto"/>
              <w:rPr>
                <w:rFonts w:eastAsia="Times New Roman" w:cs="Times New Roman"/>
                <w:sz w:val="24"/>
                <w:szCs w:val="24"/>
                <w:lang w:val="ru-RU"/>
              </w:rPr>
            </w:pPr>
            <w:r>
              <w:rPr>
                <w:rFonts w:eastAsia="Times New Roman" w:cs="Times New Roman"/>
                <w:sz w:val="24"/>
                <w:szCs w:val="24"/>
                <w:lang w:val="ru-RU"/>
              </w:rPr>
              <w:t>- Полное отсутствие проблем с гнилью и плесенью. В процессе производства древесно-полимерного композита волокна древесины покрываются пленкой из полимеров, что защищает их от воздействия бактерий и грибков и сохраняет привлекательный вид изделия в течение длительного срока эксплуатации. При этом покрытию не нужны ни лак, ни специальная пропитка, ни другие специальные средства.</w:t>
            </w:r>
          </w:p>
          <w:p w14:paraId="0F3A8072">
            <w:pPr>
              <w:spacing w:after="0" w:line="276" w:lineRule="auto"/>
              <w:rPr>
                <w:rFonts w:eastAsia="Times New Roman" w:cs="Times New Roman"/>
                <w:sz w:val="24"/>
                <w:szCs w:val="24"/>
                <w:lang w:val="ru-RU"/>
              </w:rPr>
            </w:pPr>
            <w:r>
              <w:rPr>
                <w:rFonts w:eastAsia="Times New Roman" w:cs="Times New Roman"/>
                <w:sz w:val="24"/>
                <w:szCs w:val="24"/>
                <w:lang w:val="ru-RU"/>
              </w:rPr>
              <w:t>- Повышенная механическая прочность (до 550 кг на кв.м.), позволяющая устанавливать на нее любые тяжелые предметы. Композитный брус можно пилить, строгать, в него можно вбивать гвозди и заворачивать саморезы.</w:t>
            </w:r>
          </w:p>
          <w:p w14:paraId="53258148">
            <w:pPr>
              <w:spacing w:after="0" w:line="276" w:lineRule="auto"/>
              <w:rPr>
                <w:rFonts w:eastAsia="Times New Roman" w:cs="Times New Roman"/>
                <w:sz w:val="24"/>
                <w:szCs w:val="24"/>
                <w:lang w:val="ru-RU"/>
              </w:rPr>
            </w:pPr>
            <w:r>
              <w:rPr>
                <w:rFonts w:eastAsia="Times New Roman" w:cs="Times New Roman"/>
                <w:sz w:val="24"/>
                <w:szCs w:val="24"/>
                <w:lang w:val="ru-RU"/>
              </w:rPr>
              <w:t>- Стойкий цвет доски даже при длительном воздействии ультрафиолета обеспечивается качественными красителями при её производстве.</w:t>
            </w:r>
          </w:p>
          <w:p w14:paraId="0F29D360">
            <w:pPr>
              <w:spacing w:after="0" w:line="276" w:lineRule="auto"/>
              <w:rPr>
                <w:rFonts w:eastAsia="Times New Roman" w:cs="Times New Roman"/>
                <w:sz w:val="24"/>
                <w:szCs w:val="24"/>
                <w:lang w:val="ru-RU"/>
              </w:rPr>
            </w:pPr>
            <w:r>
              <w:rPr>
                <w:rFonts w:eastAsia="Times New Roman" w:cs="Times New Roman"/>
                <w:sz w:val="24"/>
                <w:szCs w:val="24"/>
                <w:lang w:val="ru-RU"/>
              </w:rPr>
              <w:t>- Доска из древесно-полимерного композита экологична, так как качественные полимеры не выделяют в атмосферу летучие вещества и не имеют неприятного запаха.</w:t>
            </w:r>
          </w:p>
          <w:p w14:paraId="654BDCB3">
            <w:pPr>
              <w:spacing w:after="0" w:line="276" w:lineRule="auto"/>
              <w:rPr>
                <w:rFonts w:eastAsia="Times New Roman" w:cs="Times New Roman"/>
                <w:sz w:val="24"/>
                <w:szCs w:val="24"/>
                <w:lang w:val="ru-RU"/>
              </w:rPr>
            </w:pPr>
            <w:r>
              <w:rPr>
                <w:rFonts w:eastAsia="Times New Roman" w:cs="Times New Roman"/>
                <w:sz w:val="24"/>
                <w:szCs w:val="24"/>
                <w:lang w:val="ru-RU"/>
              </w:rPr>
              <w:t>- Простота в обработке и монтаже, а также комфорт и безопасность в эксплуатации (ровная рифленая поверхность исключает такие неприятности, как скольжение и занозы).</w:t>
            </w:r>
          </w:p>
          <w:p w14:paraId="6B7114DA">
            <w:pPr>
              <w:spacing w:after="0" w:line="276" w:lineRule="auto"/>
              <w:rPr>
                <w:rFonts w:eastAsia="Times New Roman" w:cs="Times New Roman"/>
                <w:sz w:val="24"/>
                <w:szCs w:val="24"/>
                <w:lang w:val="ru-RU"/>
              </w:rPr>
            </w:pPr>
            <w:r>
              <w:rPr>
                <w:rFonts w:eastAsia="Times New Roman" w:cs="Times New Roman"/>
                <w:sz w:val="24"/>
                <w:szCs w:val="24"/>
                <w:lang w:val="ru-RU"/>
              </w:rPr>
              <w:t>- Пожаробезопасность - материал не поддерживает горение.</w:t>
            </w:r>
          </w:p>
          <w:p w14:paraId="316EF811">
            <w:pPr>
              <w:spacing w:after="0" w:line="276" w:lineRule="auto"/>
              <w:rPr>
                <w:rFonts w:eastAsia="Times New Roman" w:cs="Times New Roman"/>
                <w:sz w:val="24"/>
                <w:szCs w:val="24"/>
                <w:lang w:val="ru-RU"/>
              </w:rPr>
            </w:pPr>
            <w:r>
              <w:rPr>
                <w:rFonts w:eastAsia="Times New Roman" w:cs="Times New Roman"/>
                <w:sz w:val="24"/>
                <w:szCs w:val="24"/>
                <w:lang w:val="ru-RU"/>
              </w:rPr>
              <w:t xml:space="preserve">Изделия из ДПК отличаются высокой атмосферной, механической и химической устойчивостью, влаго- и водостойкостью, не подвержены короблению и растрескиванию. Хорошо держат металлический крепёж и не вызывают его коррозии. </w:t>
            </w:r>
          </w:p>
          <w:p w14:paraId="17603AF4">
            <w:pPr>
              <w:spacing w:after="0" w:line="276" w:lineRule="auto"/>
              <w:rPr>
                <w:rFonts w:eastAsia="Times New Roman" w:cs="Times New Roman"/>
                <w:sz w:val="24"/>
                <w:szCs w:val="24"/>
              </w:rPr>
            </w:pPr>
            <w:r>
              <w:rPr>
                <w:rFonts w:eastAsia="Times New Roman" w:cs="Times New Roman"/>
                <w:sz w:val="24"/>
                <w:szCs w:val="24"/>
                <w:lang w:val="ru-RU"/>
              </w:rPr>
              <w:t xml:space="preserve">Металл покрашен полимерной порошковой краской. </w:t>
            </w:r>
            <w:r>
              <w:rPr>
                <w:rFonts w:eastAsia="Times New Roman" w:cs="Times New Roman"/>
                <w:sz w:val="24"/>
                <w:szCs w:val="24"/>
              </w:rPr>
              <w:t>Все метизы оцинкованы.</w:t>
            </w:r>
          </w:p>
        </w:tc>
      </w:tr>
      <w:tr w14:paraId="230EA739">
        <w:tblPrEx>
          <w:tblCellMar>
            <w:top w:w="0" w:type="dxa"/>
            <w:left w:w="108" w:type="dxa"/>
            <w:bottom w:w="0" w:type="dxa"/>
            <w:right w:w="108" w:type="dxa"/>
          </w:tblCellMar>
        </w:tblPrEx>
        <w:trPr>
          <w:gridBefore w:val="2"/>
          <w:gridAfter w:val="2"/>
          <w:wBefore w:w="108" w:type="dxa"/>
          <w:wAfter w:w="170" w:type="dxa"/>
          <w:trHeight w:val="648" w:hRule="atLeast"/>
        </w:trPr>
        <w:tc>
          <w:tcPr>
            <w:tcW w:w="567" w:type="dxa"/>
            <w:gridSpan w:val="2"/>
            <w:vMerge w:val="restart"/>
            <w:tcBorders>
              <w:top w:val="single" w:color="000000" w:sz="8" w:space="0"/>
              <w:left w:val="single" w:color="000000" w:sz="8" w:space="0"/>
            </w:tcBorders>
            <w:shd w:val="clear" w:color="auto" w:fill="auto"/>
          </w:tcPr>
          <w:p w14:paraId="6732F3BE">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 п/п</w:t>
            </w:r>
          </w:p>
          <w:p w14:paraId="3C174965">
            <w:pPr>
              <w:snapToGrid w:val="0"/>
              <w:spacing w:after="0" w:line="206" w:lineRule="auto"/>
              <w:jc w:val="center"/>
              <w:rPr>
                <w:rFonts w:eastAsia="Times New Roman" w:cs="Times New Roman"/>
                <w:b/>
                <w:bCs/>
                <w:sz w:val="20"/>
                <w:szCs w:val="20"/>
                <w:lang w:eastAsia="ru-RU"/>
              </w:rPr>
            </w:pPr>
          </w:p>
        </w:tc>
        <w:tc>
          <w:tcPr>
            <w:tcW w:w="2409" w:type="dxa"/>
            <w:gridSpan w:val="2"/>
            <w:vMerge w:val="restart"/>
            <w:tcBorders>
              <w:top w:val="single" w:color="000000" w:sz="8" w:space="0"/>
              <w:left w:val="single" w:color="000000" w:sz="8" w:space="0"/>
            </w:tcBorders>
            <w:shd w:val="clear" w:color="auto" w:fill="auto"/>
          </w:tcPr>
          <w:p w14:paraId="0DA34E32">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Наименование товара, работ, услуг</w:t>
            </w:r>
          </w:p>
          <w:p w14:paraId="6A3601EC">
            <w:pPr>
              <w:snapToGrid w:val="0"/>
              <w:spacing w:after="0" w:line="206" w:lineRule="auto"/>
              <w:jc w:val="center"/>
              <w:rPr>
                <w:rFonts w:eastAsia="Times New Roman" w:cs="Times New Roman"/>
                <w:b/>
                <w:bCs/>
                <w:sz w:val="20"/>
                <w:szCs w:val="20"/>
                <w:lang w:eastAsia="ru-RU"/>
              </w:rPr>
            </w:pPr>
          </w:p>
        </w:tc>
        <w:tc>
          <w:tcPr>
            <w:tcW w:w="709" w:type="dxa"/>
            <w:gridSpan w:val="2"/>
            <w:vMerge w:val="restart"/>
            <w:tcBorders>
              <w:top w:val="single" w:color="000000" w:sz="8" w:space="0"/>
              <w:left w:val="single" w:color="000000" w:sz="8" w:space="0"/>
            </w:tcBorders>
            <w:shd w:val="clear" w:color="auto" w:fill="auto"/>
          </w:tcPr>
          <w:p w14:paraId="6E1D5E53">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Ед. изм.</w:t>
            </w:r>
          </w:p>
          <w:p w14:paraId="274FB42E">
            <w:pPr>
              <w:snapToGrid w:val="0"/>
              <w:spacing w:after="0" w:line="206" w:lineRule="auto"/>
              <w:jc w:val="center"/>
              <w:rPr>
                <w:rFonts w:eastAsia="Times New Roman" w:cs="Times New Roman"/>
                <w:b/>
                <w:bCs/>
                <w:sz w:val="20"/>
                <w:szCs w:val="20"/>
                <w:lang w:eastAsia="ru-RU"/>
              </w:rPr>
            </w:pPr>
          </w:p>
        </w:tc>
        <w:tc>
          <w:tcPr>
            <w:tcW w:w="709" w:type="dxa"/>
            <w:gridSpan w:val="2"/>
            <w:vMerge w:val="restart"/>
            <w:tcBorders>
              <w:top w:val="single" w:color="000000" w:sz="8" w:space="0"/>
              <w:left w:val="single" w:color="000000" w:sz="8" w:space="0"/>
            </w:tcBorders>
            <w:shd w:val="clear" w:color="auto" w:fill="auto"/>
          </w:tcPr>
          <w:p w14:paraId="0E943443">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Кол-во</w:t>
            </w:r>
          </w:p>
          <w:p w14:paraId="3966C77C">
            <w:pPr>
              <w:snapToGrid w:val="0"/>
              <w:spacing w:after="0" w:line="206" w:lineRule="auto"/>
              <w:jc w:val="center"/>
              <w:rPr>
                <w:rFonts w:eastAsia="Times New Roman" w:cs="Times New Roman"/>
                <w:b/>
                <w:bCs/>
                <w:sz w:val="20"/>
                <w:szCs w:val="20"/>
                <w:lang w:eastAsia="ru-RU"/>
              </w:rPr>
            </w:pPr>
          </w:p>
        </w:tc>
        <w:tc>
          <w:tcPr>
            <w:tcW w:w="11194" w:type="dxa"/>
            <w:gridSpan w:val="7"/>
            <w:tcBorders>
              <w:top w:val="single" w:color="000000" w:sz="8" w:space="0"/>
              <w:left w:val="single" w:color="000000" w:sz="8" w:space="0"/>
              <w:bottom w:val="single" w:color="000000" w:sz="8" w:space="0"/>
              <w:right w:val="single" w:color="auto" w:sz="4" w:space="0"/>
            </w:tcBorders>
            <w:shd w:val="clear" w:color="auto" w:fill="auto"/>
          </w:tcPr>
          <w:p w14:paraId="79180EDC">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Технические, функциональные характеристики</w:t>
            </w:r>
          </w:p>
        </w:tc>
      </w:tr>
      <w:tr w14:paraId="1E91321E">
        <w:tblPrEx>
          <w:tblCellMar>
            <w:top w:w="0" w:type="dxa"/>
            <w:left w:w="108" w:type="dxa"/>
            <w:bottom w:w="0" w:type="dxa"/>
            <w:right w:w="108" w:type="dxa"/>
          </w:tblCellMar>
        </w:tblPrEx>
        <w:trPr>
          <w:gridBefore w:val="2"/>
          <w:gridAfter w:val="2"/>
          <w:wBefore w:w="108" w:type="dxa"/>
          <w:wAfter w:w="170" w:type="dxa"/>
          <w:trHeight w:val="691" w:hRule="atLeast"/>
        </w:trPr>
        <w:tc>
          <w:tcPr>
            <w:tcW w:w="567" w:type="dxa"/>
            <w:gridSpan w:val="2"/>
            <w:vMerge w:val="continue"/>
            <w:tcBorders>
              <w:left w:val="single" w:color="000000" w:sz="8" w:space="0"/>
              <w:bottom w:val="single" w:color="auto" w:sz="4" w:space="0"/>
            </w:tcBorders>
            <w:shd w:val="clear" w:color="auto" w:fill="auto"/>
          </w:tcPr>
          <w:p w14:paraId="32405DA9">
            <w:pPr>
              <w:snapToGrid w:val="0"/>
              <w:spacing w:after="0" w:line="206" w:lineRule="auto"/>
              <w:jc w:val="center"/>
              <w:rPr>
                <w:rFonts w:eastAsia="Times New Roman" w:cs="Times New Roman"/>
                <w:b/>
                <w:bCs/>
                <w:sz w:val="20"/>
                <w:szCs w:val="20"/>
                <w:lang w:eastAsia="ru-RU"/>
              </w:rPr>
            </w:pPr>
          </w:p>
        </w:tc>
        <w:tc>
          <w:tcPr>
            <w:tcW w:w="2409" w:type="dxa"/>
            <w:gridSpan w:val="2"/>
            <w:vMerge w:val="continue"/>
            <w:tcBorders>
              <w:left w:val="single" w:color="000000" w:sz="8" w:space="0"/>
              <w:bottom w:val="single" w:color="auto" w:sz="4" w:space="0"/>
            </w:tcBorders>
            <w:shd w:val="clear" w:color="auto" w:fill="auto"/>
          </w:tcPr>
          <w:p w14:paraId="2DB49EBC">
            <w:pPr>
              <w:snapToGrid w:val="0"/>
              <w:spacing w:after="0" w:line="206" w:lineRule="auto"/>
              <w:jc w:val="center"/>
              <w:rPr>
                <w:rFonts w:eastAsia="Times New Roman" w:cs="Times New Roman"/>
                <w:b/>
                <w:bCs/>
                <w:sz w:val="20"/>
                <w:szCs w:val="20"/>
                <w:lang w:eastAsia="ru-RU"/>
              </w:rPr>
            </w:pPr>
          </w:p>
        </w:tc>
        <w:tc>
          <w:tcPr>
            <w:tcW w:w="709" w:type="dxa"/>
            <w:gridSpan w:val="2"/>
            <w:vMerge w:val="continue"/>
            <w:tcBorders>
              <w:left w:val="single" w:color="000000" w:sz="8" w:space="0"/>
              <w:bottom w:val="single" w:color="auto" w:sz="4" w:space="0"/>
            </w:tcBorders>
            <w:shd w:val="clear" w:color="auto" w:fill="auto"/>
          </w:tcPr>
          <w:p w14:paraId="4353449B">
            <w:pPr>
              <w:snapToGrid w:val="0"/>
              <w:spacing w:after="0" w:line="206" w:lineRule="auto"/>
              <w:jc w:val="center"/>
              <w:rPr>
                <w:rFonts w:eastAsia="Times New Roman" w:cs="Times New Roman"/>
                <w:b/>
                <w:bCs/>
                <w:sz w:val="20"/>
                <w:szCs w:val="20"/>
                <w:lang w:eastAsia="ru-RU"/>
              </w:rPr>
            </w:pPr>
          </w:p>
        </w:tc>
        <w:tc>
          <w:tcPr>
            <w:tcW w:w="709" w:type="dxa"/>
            <w:gridSpan w:val="2"/>
            <w:vMerge w:val="continue"/>
            <w:tcBorders>
              <w:left w:val="single" w:color="000000" w:sz="8" w:space="0"/>
              <w:bottom w:val="single" w:color="auto" w:sz="4" w:space="0"/>
            </w:tcBorders>
            <w:shd w:val="clear" w:color="auto" w:fill="auto"/>
          </w:tcPr>
          <w:p w14:paraId="66B8BB49">
            <w:pPr>
              <w:snapToGrid w:val="0"/>
              <w:spacing w:after="0" w:line="206" w:lineRule="auto"/>
              <w:jc w:val="center"/>
              <w:rPr>
                <w:rFonts w:eastAsia="Times New Roman" w:cs="Times New Roman"/>
                <w:b/>
                <w:bCs/>
                <w:sz w:val="20"/>
                <w:szCs w:val="20"/>
                <w:lang w:eastAsia="ru-RU"/>
              </w:rPr>
            </w:pPr>
          </w:p>
        </w:tc>
        <w:tc>
          <w:tcPr>
            <w:tcW w:w="5668" w:type="dxa"/>
            <w:gridSpan w:val="4"/>
            <w:tcBorders>
              <w:left w:val="single" w:color="000000" w:sz="8" w:space="0"/>
              <w:bottom w:val="single" w:color="000000" w:sz="8" w:space="0"/>
            </w:tcBorders>
            <w:shd w:val="clear" w:color="auto" w:fill="auto"/>
          </w:tcPr>
          <w:p w14:paraId="044662F6">
            <w:pPr>
              <w:snapToGrid w:val="0"/>
              <w:spacing w:after="0" w:line="206" w:lineRule="auto"/>
              <w:jc w:val="center"/>
              <w:rPr>
                <w:rFonts w:eastAsia="Times New Roman" w:cs="Times New Roman"/>
                <w:b/>
                <w:bCs/>
                <w:sz w:val="20"/>
                <w:szCs w:val="20"/>
                <w:lang w:val="ru-RU" w:eastAsia="ru-RU"/>
              </w:rPr>
            </w:pPr>
            <w:r>
              <w:rPr>
                <w:rFonts w:eastAsia="Times New Roman" w:cs="Times New Roman"/>
                <w:b/>
                <w:bCs/>
                <w:sz w:val="20"/>
                <w:szCs w:val="20"/>
                <w:lang w:val="ru-RU" w:eastAsia="ru-RU"/>
              </w:rPr>
              <w:t>Показатель (наименование комплектующего, технического параметра и т.п.)</w:t>
            </w:r>
          </w:p>
        </w:tc>
        <w:tc>
          <w:tcPr>
            <w:tcW w:w="5526" w:type="dxa"/>
            <w:gridSpan w:val="3"/>
            <w:tcBorders>
              <w:left w:val="single" w:color="000000" w:sz="8" w:space="0"/>
              <w:bottom w:val="single" w:color="000000" w:sz="8" w:space="0"/>
              <w:right w:val="single" w:color="auto" w:sz="4" w:space="0"/>
            </w:tcBorders>
            <w:shd w:val="clear" w:color="auto" w:fill="auto"/>
          </w:tcPr>
          <w:p w14:paraId="70889ABB">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Описание, значение</w:t>
            </w:r>
          </w:p>
        </w:tc>
      </w:tr>
      <w:tr w14:paraId="06CC4926">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278470E0">
            <w:pPr>
              <w:snapToGrid w:val="0"/>
              <w:spacing w:after="0"/>
              <w:jc w:val="center"/>
              <w:rPr>
                <w:rFonts w:eastAsia="Times New Roman" w:cs="Times New Roman"/>
                <w:b/>
                <w:bCs/>
                <w:sz w:val="24"/>
                <w:szCs w:val="24"/>
                <w:lang w:eastAsia="ru-RU"/>
              </w:rPr>
            </w:pPr>
            <w:r>
              <w:rPr>
                <w:rFonts w:eastAsia="Times New Roman" w:cs="Times New Roman"/>
                <w:b/>
                <w:bCs/>
                <w:sz w:val="24"/>
                <w:szCs w:val="24"/>
                <w:lang w:eastAsia="ru-RU"/>
              </w:rPr>
              <w:t>7</w:t>
            </w:r>
          </w:p>
        </w:tc>
        <w:tc>
          <w:tcPr>
            <w:tcW w:w="24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3D88E0F9">
            <w:pPr>
              <w:snapToGrid w:val="0"/>
              <w:spacing w:after="0"/>
              <w:jc w:val="center"/>
              <w:rPr>
                <w:rFonts w:eastAsia="Times New Roman" w:cs="Times New Roman"/>
                <w:b/>
                <w:bCs/>
                <w:sz w:val="24"/>
                <w:szCs w:val="24"/>
                <w:lang w:eastAsia="ru-RU"/>
              </w:rPr>
            </w:pPr>
            <w:r>
              <w:rPr>
                <w:rFonts w:eastAsia="Times New Roman" w:cs="Times New Roman"/>
                <w:b/>
                <w:bCs/>
                <w:lang w:eastAsia="ru-RU"/>
              </w:rPr>
              <w:t>Детское игровое</w:t>
            </w:r>
          </w:p>
          <w:p w14:paraId="7C666DB6">
            <w:pPr>
              <w:snapToGrid w:val="0"/>
              <w:spacing w:after="0"/>
              <w:jc w:val="center"/>
              <w:rPr>
                <w:rFonts w:eastAsia="Times New Roman" w:cs="Times New Roman"/>
                <w:b/>
                <w:bCs/>
                <w:sz w:val="24"/>
                <w:szCs w:val="24"/>
                <w:lang w:eastAsia="ru-RU"/>
              </w:rPr>
            </w:pPr>
            <w:r>
              <w:rPr>
                <w:rFonts w:eastAsia="Times New Roman" w:cs="Times New Roman"/>
                <w:b/>
                <w:bCs/>
                <w:lang w:eastAsia="ru-RU"/>
              </w:rPr>
              <w:t xml:space="preserve"> оборудование </w:t>
            </w:r>
          </w:p>
          <w:p w14:paraId="658CE0E2">
            <w:pPr>
              <w:snapToGrid w:val="0"/>
              <w:spacing w:after="0"/>
              <w:jc w:val="center"/>
              <w:rPr>
                <w:rFonts w:eastAsia="Times New Roman" w:cs="Times New Roman"/>
                <w:b/>
                <w:bCs/>
                <w:sz w:val="24"/>
                <w:szCs w:val="24"/>
                <w:lang w:eastAsia="ru-RU"/>
              </w:rPr>
            </w:pPr>
            <w:r>
              <w:rPr>
                <w:rFonts w:eastAsia="Times New Roman" w:cs="Times New Roman"/>
                <w:b/>
                <w:bCs/>
                <w:lang w:eastAsia="ru-RU"/>
              </w:rPr>
              <w:t>ДИО 1.05</w:t>
            </w:r>
          </w:p>
          <w:p w14:paraId="544947AB">
            <w:pPr>
              <w:snapToGrid w:val="0"/>
              <w:spacing w:after="0"/>
              <w:ind w:left="-249" w:right="-108"/>
              <w:jc w:val="center"/>
              <w:rPr>
                <w:rFonts w:eastAsia="Times New Roman" w:cs="Times New Roman"/>
                <w:b/>
                <w:bCs/>
                <w:sz w:val="24"/>
                <w:szCs w:val="24"/>
                <w:lang w:eastAsia="ru-RU"/>
              </w:rPr>
            </w:pPr>
            <w:r>
              <w:rPr>
                <w:rFonts w:eastAsia="Times New Roman" w:cs="Times New Roman"/>
                <w:b/>
                <w:bCs/>
                <w:lang w:val="ru-RU" w:eastAsia="ru-RU"/>
              </w:rPr>
              <w:drawing>
                <wp:inline distT="0" distB="0" distL="0" distR="0">
                  <wp:extent cx="1769110" cy="132715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9548" cy="1327161"/>
                          </a:xfrm>
                          <a:prstGeom prst="rect">
                            <a:avLst/>
                          </a:prstGeom>
                          <a:noFill/>
                          <a:ln w="9525">
                            <a:noFill/>
                            <a:miter lim="800000"/>
                            <a:headEnd/>
                            <a:tailEnd/>
                          </a:ln>
                        </pic:spPr>
                      </pic:pic>
                    </a:graphicData>
                  </a:graphic>
                </wp:inline>
              </w:drawing>
            </w:r>
          </w:p>
        </w:tc>
        <w:tc>
          <w:tcPr>
            <w:tcW w:w="7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74364751">
            <w:pPr>
              <w:snapToGrid w:val="0"/>
              <w:spacing w:after="0"/>
              <w:jc w:val="center"/>
              <w:rPr>
                <w:rFonts w:eastAsia="Times New Roman" w:cs="Times New Roman"/>
                <w:b/>
                <w:bCs/>
                <w:sz w:val="24"/>
                <w:szCs w:val="24"/>
                <w:lang w:eastAsia="ru-RU"/>
              </w:rPr>
            </w:pPr>
            <w:r>
              <w:rPr>
                <w:rFonts w:eastAsia="Times New Roman" w:cs="Times New Roman"/>
                <w:b/>
                <w:bCs/>
                <w:lang w:eastAsia="ru-RU"/>
              </w:rPr>
              <w:t xml:space="preserve">Шт. </w:t>
            </w:r>
          </w:p>
        </w:tc>
        <w:tc>
          <w:tcPr>
            <w:tcW w:w="70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53C39F42">
            <w:pPr>
              <w:snapToGrid w:val="0"/>
              <w:spacing w:after="0"/>
              <w:jc w:val="center"/>
              <w:rPr>
                <w:rFonts w:eastAsia="Times New Roman" w:cs="Times New Roman"/>
                <w:b/>
                <w:bCs/>
                <w:sz w:val="24"/>
                <w:szCs w:val="24"/>
                <w:lang w:eastAsia="ru-RU"/>
              </w:rPr>
            </w:pPr>
            <w:r>
              <w:rPr>
                <w:rFonts w:eastAsia="Times New Roman" w:cs="Times New Roman"/>
                <w:b/>
                <w:bCs/>
                <w:lang w:eastAsia="ru-RU"/>
              </w:rPr>
              <w:t>2</w:t>
            </w: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3B99CF9A">
            <w:pPr>
              <w:snapToGrid w:val="0"/>
              <w:spacing w:after="0"/>
              <w:jc w:val="center"/>
              <w:rPr>
                <w:rFonts w:eastAsia="Times New Roman" w:cs="Times New Roman"/>
                <w:b/>
                <w:bCs/>
                <w:sz w:val="24"/>
                <w:szCs w:val="24"/>
                <w:lang w:eastAsia="ru-RU"/>
              </w:rPr>
            </w:pP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012E217D">
            <w:pPr>
              <w:snapToGrid w:val="0"/>
              <w:spacing w:after="0"/>
              <w:jc w:val="center"/>
              <w:rPr>
                <w:rFonts w:eastAsia="Times New Roman" w:cs="Times New Roman"/>
                <w:b/>
                <w:bCs/>
                <w:sz w:val="24"/>
                <w:szCs w:val="24"/>
                <w:lang w:eastAsia="ru-RU"/>
              </w:rPr>
            </w:pPr>
          </w:p>
        </w:tc>
      </w:tr>
      <w:tr w14:paraId="33ABF173">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3A00258">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2E5A9AB3">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6FA349FC">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F1D5118">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64B4E0EF">
            <w:pPr>
              <w:snapToGrid w:val="0"/>
              <w:spacing w:after="0"/>
              <w:rPr>
                <w:rFonts w:eastAsia="Times New Roman" w:cs="Times New Roman"/>
                <w:bCs/>
                <w:sz w:val="24"/>
                <w:szCs w:val="24"/>
                <w:lang w:eastAsia="ru-RU"/>
              </w:rPr>
            </w:pPr>
            <w:r>
              <w:rPr>
                <w:rFonts w:eastAsia="Times New Roman" w:cs="Times New Roman"/>
                <w:bCs/>
                <w:sz w:val="24"/>
                <w:szCs w:val="24"/>
                <w:lang w:eastAsia="ru-RU"/>
              </w:rPr>
              <w:t xml:space="preserve">Высота (мм) </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2A570BBB">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 xml:space="preserve">1800 </w:t>
            </w:r>
            <w:r>
              <w:rPr>
                <w:rFonts w:eastAsia="Times New Roman" w:cs="Times New Roman"/>
                <w:bCs/>
                <w:color w:val="000000"/>
                <w:sz w:val="24"/>
                <w:szCs w:val="24"/>
                <w:lang w:eastAsia="ru-RU"/>
              </w:rPr>
              <w:t>(± 10мм)</w:t>
            </w:r>
          </w:p>
        </w:tc>
      </w:tr>
      <w:tr w14:paraId="3B22E08A">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5A44B3A">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0972F7E">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A9E1CE2">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B0F1AAE">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1E88DBDB">
            <w:pPr>
              <w:snapToGrid w:val="0"/>
              <w:spacing w:after="0"/>
              <w:rPr>
                <w:rFonts w:eastAsia="Times New Roman" w:cs="Times New Roman"/>
                <w:bCs/>
                <w:sz w:val="24"/>
                <w:szCs w:val="24"/>
                <w:lang w:eastAsia="ru-RU"/>
              </w:rPr>
            </w:pPr>
            <w:r>
              <w:rPr>
                <w:rFonts w:eastAsia="Times New Roman" w:cs="Times New Roman"/>
                <w:bCs/>
                <w:sz w:val="24"/>
                <w:szCs w:val="24"/>
                <w:lang w:eastAsia="ru-RU"/>
              </w:rPr>
              <w:t>Длина (мм)</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7703EC09">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 xml:space="preserve">2300 </w:t>
            </w:r>
            <w:r>
              <w:rPr>
                <w:rFonts w:eastAsia="Times New Roman" w:cs="Times New Roman"/>
                <w:bCs/>
                <w:color w:val="000000"/>
                <w:sz w:val="24"/>
                <w:szCs w:val="24"/>
                <w:lang w:eastAsia="ru-RU"/>
              </w:rPr>
              <w:t>(± 10мм)</w:t>
            </w:r>
          </w:p>
        </w:tc>
      </w:tr>
      <w:tr w14:paraId="77C6D185">
        <w:tblPrEx>
          <w:tblCellMar>
            <w:top w:w="0" w:type="dxa"/>
            <w:left w:w="108" w:type="dxa"/>
            <w:bottom w:w="0" w:type="dxa"/>
            <w:right w:w="108" w:type="dxa"/>
          </w:tblCellMar>
        </w:tblPrEx>
        <w:trPr>
          <w:gridBefore w:val="2"/>
          <w:gridAfter w:val="2"/>
          <w:wBefore w:w="108" w:type="dxa"/>
          <w:wAfter w:w="170" w:type="dxa"/>
          <w:trHeight w:val="283"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30ECFA3E">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DE23B03">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5267D42">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EB23B7E">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0C5BD44E">
            <w:pPr>
              <w:snapToGrid w:val="0"/>
              <w:spacing w:after="0"/>
              <w:rPr>
                <w:rFonts w:eastAsia="Times New Roman" w:cs="Times New Roman"/>
                <w:bCs/>
                <w:sz w:val="24"/>
                <w:szCs w:val="24"/>
                <w:lang w:eastAsia="ru-RU"/>
              </w:rPr>
            </w:pPr>
            <w:r>
              <w:rPr>
                <w:rFonts w:eastAsia="Times New Roman" w:cs="Times New Roman"/>
                <w:bCs/>
                <w:sz w:val="24"/>
                <w:szCs w:val="24"/>
                <w:lang w:eastAsia="ru-RU"/>
              </w:rPr>
              <w:t>Ширина (мм)</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3C8648F4">
            <w:pPr>
              <w:snapToGrid w:val="0"/>
              <w:spacing w:after="0"/>
              <w:jc w:val="center"/>
              <w:rPr>
                <w:rFonts w:eastAsia="Times New Roman" w:cs="Times New Roman"/>
                <w:bCs/>
                <w:sz w:val="24"/>
                <w:szCs w:val="24"/>
                <w:lang w:eastAsia="ru-RU"/>
              </w:rPr>
            </w:pPr>
            <w:r>
              <w:rPr>
                <w:rFonts w:eastAsia="Times New Roman" w:cs="Times New Roman"/>
                <w:bCs/>
                <w:sz w:val="24"/>
                <w:szCs w:val="24"/>
                <w:lang w:eastAsia="ru-RU"/>
              </w:rPr>
              <w:t xml:space="preserve">1150 </w:t>
            </w:r>
            <w:r>
              <w:rPr>
                <w:rFonts w:eastAsia="Times New Roman" w:cs="Times New Roman"/>
                <w:bCs/>
                <w:color w:val="000000"/>
                <w:sz w:val="24"/>
                <w:szCs w:val="24"/>
                <w:lang w:eastAsia="ru-RU"/>
              </w:rPr>
              <w:t>(± 10мм)</w:t>
            </w:r>
          </w:p>
        </w:tc>
      </w:tr>
      <w:tr w14:paraId="52BD3A3B">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629B75EA">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C804916">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3148D04">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5729AAA">
            <w:pPr>
              <w:snapToGrid w:val="0"/>
              <w:spacing w:after="0"/>
              <w:jc w:val="center"/>
              <w:rPr>
                <w:rFonts w:eastAsia="Times New Roman" w:cs="Times New Roman"/>
                <w:b/>
                <w:bCs/>
                <w:sz w:val="24"/>
                <w:szCs w:val="24"/>
                <w:lang w:eastAsia="ru-RU"/>
              </w:rPr>
            </w:pPr>
          </w:p>
        </w:tc>
        <w:tc>
          <w:tcPr>
            <w:tcW w:w="11194" w:type="dxa"/>
            <w:gridSpan w:val="7"/>
            <w:tcBorders>
              <w:top w:val="single" w:color="auto" w:sz="4" w:space="0"/>
              <w:left w:val="single" w:color="auto" w:sz="4" w:space="0"/>
              <w:bottom w:val="single" w:color="auto" w:sz="4" w:space="0"/>
              <w:right w:val="single" w:color="auto" w:sz="4" w:space="0"/>
            </w:tcBorders>
            <w:shd w:val="clear" w:color="auto" w:fill="auto"/>
          </w:tcPr>
          <w:p w14:paraId="16A078B3">
            <w:pPr>
              <w:snapToGrid w:val="0"/>
              <w:spacing w:after="0"/>
              <w:jc w:val="center"/>
              <w:rPr>
                <w:rFonts w:eastAsia="Times New Roman" w:cs="Times New Roman"/>
                <w:b/>
                <w:bCs/>
                <w:sz w:val="24"/>
                <w:szCs w:val="24"/>
                <w:lang w:eastAsia="ru-RU"/>
              </w:rPr>
            </w:pPr>
            <w:r>
              <w:rPr>
                <w:rFonts w:eastAsia="Times New Roman" w:cs="Times New Roman"/>
                <w:b/>
                <w:bCs/>
                <w:sz w:val="24"/>
                <w:szCs w:val="24"/>
                <w:lang w:eastAsia="ru-RU"/>
              </w:rPr>
              <w:t>Применяемые материалы</w:t>
            </w:r>
          </w:p>
        </w:tc>
      </w:tr>
      <w:tr w14:paraId="4141C633">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37122AD">
            <w:pPr>
              <w:snapToGrid w:val="0"/>
              <w:spacing w:after="0"/>
              <w:jc w:val="center"/>
              <w:rPr>
                <w:rFonts w:eastAsia="Times New Roman" w:cs="Times New Roman"/>
                <w:b/>
                <w:bCs/>
                <w:sz w:val="24"/>
                <w:szCs w:val="24"/>
                <w:lang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28FAB3DE">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DF12ED6">
            <w:pPr>
              <w:snapToGrid w:val="0"/>
              <w:spacing w:after="0"/>
              <w:jc w:val="center"/>
              <w:rPr>
                <w:rFonts w:eastAsia="Times New Roman" w:cs="Times New Roman"/>
                <w:b/>
                <w:bCs/>
                <w:sz w:val="24"/>
                <w:szCs w:val="24"/>
                <w:lang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6EDF70FC">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09E2C465">
            <w:pPr>
              <w:snapToGrid w:val="0"/>
              <w:spacing w:after="0"/>
              <w:rPr>
                <w:rFonts w:eastAsia="Times New Roman" w:cs="Times New Roman"/>
                <w:bCs/>
                <w:sz w:val="24"/>
                <w:szCs w:val="24"/>
                <w:lang w:val="ru-RU" w:eastAsia="ru-RU"/>
              </w:rPr>
            </w:pPr>
            <w:r>
              <w:rPr>
                <w:rFonts w:eastAsia="Times New Roman" w:cs="Times New Roman"/>
                <w:bCs/>
                <w:sz w:val="24"/>
                <w:szCs w:val="24"/>
                <w:lang w:val="ru-RU" w:eastAsia="ru-RU"/>
              </w:rPr>
              <w:t>Каркас качели с навесом ДИО 1.05</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634E5037">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 xml:space="preserve"> В кол-ве 1 шт. Каркас должен быть выполнен из металлической трубы диаметром не менее 42 мм с толщиной стенки не менее 3,2 мм и металлического листа толщиной не менее 2,5 мм.</w:t>
            </w:r>
          </w:p>
        </w:tc>
      </w:tr>
      <w:tr w14:paraId="375531C2">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2CC9584">
            <w:pPr>
              <w:snapToGrid w:val="0"/>
              <w:spacing w:after="0"/>
              <w:jc w:val="center"/>
              <w:rPr>
                <w:rFonts w:eastAsia="Times New Roman" w:cs="Times New Roman"/>
                <w:b/>
                <w:bCs/>
                <w:sz w:val="24"/>
                <w:szCs w:val="24"/>
                <w:lang w:val="ru-RU"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013A4067">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4209502F">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B776D06">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1419958C">
            <w:pPr>
              <w:snapToGrid w:val="0"/>
              <w:spacing w:after="0"/>
              <w:rPr>
                <w:rFonts w:eastAsia="Times New Roman" w:cs="Times New Roman"/>
                <w:bCs/>
                <w:sz w:val="24"/>
                <w:szCs w:val="24"/>
                <w:lang w:val="ru-RU" w:eastAsia="ru-RU"/>
              </w:rPr>
            </w:pPr>
            <w:r>
              <w:rPr>
                <w:rFonts w:eastAsia="Times New Roman" w:cs="Times New Roman"/>
                <w:bCs/>
                <w:sz w:val="24"/>
                <w:szCs w:val="24"/>
                <w:lang w:val="ru-RU" w:eastAsia="ru-RU"/>
              </w:rPr>
              <w:t>Подвес жесткий в сборе качели с навесом ДИО 1.05</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66E20EB3">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В кол-ве 1 шт. Подвес должен быть выполнен в виде металлического каркаса, обшитого брусом.</w:t>
            </w:r>
          </w:p>
          <w:p w14:paraId="3212F6C3">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 xml:space="preserve">Каркас должен быть выполнен из трубы диаметром не менее 32 мм с толщиной стенки не менее 2,35 мм и металлического листа толщиной не менее 2,5 мм. </w:t>
            </w:r>
          </w:p>
          <w:p w14:paraId="276FA7EB">
            <w:pPr>
              <w:spacing w:after="0"/>
              <w:rPr>
                <w:rFonts w:eastAsia="Times New Roman" w:cs="Times New Roman"/>
                <w:sz w:val="24"/>
                <w:szCs w:val="24"/>
                <w:lang w:val="ru-RU" w:eastAsia="ru-RU"/>
              </w:rPr>
            </w:pPr>
            <w:r>
              <w:rPr>
                <w:rFonts w:eastAsia="Times New Roman" w:cs="Times New Roman"/>
                <w:color w:val="000000"/>
                <w:sz w:val="24"/>
                <w:szCs w:val="24"/>
                <w:lang w:val="ru-RU" w:eastAsia="ru-RU"/>
              </w:rPr>
              <w:t xml:space="preserve">Брус </w:t>
            </w:r>
            <w:r>
              <w:rPr>
                <w:rFonts w:eastAsia="Times New Roman" w:cs="Times New Roman"/>
                <w:sz w:val="24"/>
                <w:szCs w:val="24"/>
                <w:lang w:val="ru-RU" w:eastAsia="ru-RU"/>
              </w:rPr>
              <w:t xml:space="preserve">должен быть выполнен из древесно-полимерного композита (ДПК) сечением не менее 40х90 мм, длиной не менее 1260 мм. </w:t>
            </w:r>
          </w:p>
          <w:p w14:paraId="5345E91A">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Подвес должен крепиться к каркасу качелей с использованием шарикоподшипников.</w:t>
            </w:r>
          </w:p>
          <w:p w14:paraId="5A2C7D76">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ВНИМАНИЕ!!! Подвес не соответствуют ГОСТ Р 52167-2012 п. 5.5 Покупатель несет полную ответственность при эксплуатации данного изделия;</w:t>
            </w:r>
          </w:p>
        </w:tc>
      </w:tr>
      <w:tr w14:paraId="4E681A2A">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3C9802D4">
            <w:pPr>
              <w:snapToGrid w:val="0"/>
              <w:spacing w:after="0"/>
              <w:jc w:val="center"/>
              <w:rPr>
                <w:rFonts w:eastAsia="Times New Roman" w:cs="Times New Roman"/>
                <w:b/>
                <w:bCs/>
                <w:sz w:val="24"/>
                <w:szCs w:val="24"/>
                <w:lang w:val="ru-RU"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D31A4CC">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7236A952">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2B48FB7A">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10F13836">
            <w:pPr>
              <w:snapToGrid w:val="0"/>
              <w:spacing w:after="0"/>
              <w:rPr>
                <w:rFonts w:eastAsia="Times New Roman" w:cs="Times New Roman"/>
                <w:bCs/>
                <w:sz w:val="24"/>
                <w:szCs w:val="24"/>
                <w:lang w:eastAsia="ru-RU"/>
              </w:rPr>
            </w:pPr>
            <w:r>
              <w:rPr>
                <w:rFonts w:eastAsia="Times New Roman" w:cs="Times New Roman"/>
                <w:bCs/>
                <w:sz w:val="24"/>
                <w:szCs w:val="24"/>
                <w:lang w:eastAsia="ru-RU"/>
              </w:rPr>
              <w:t>Крыша качели</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3A6CA586">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В кол-ве 1 шт, должна быть размером не менее 2290х1190 мм из влагостойкой фанеры марки ФСФ, сорт не ниже 2/2, толщиной не менее 12 мм.</w:t>
            </w:r>
          </w:p>
        </w:tc>
      </w:tr>
      <w:tr w14:paraId="16362874">
        <w:tblPrEx>
          <w:tblCellMar>
            <w:top w:w="0" w:type="dxa"/>
            <w:left w:w="108" w:type="dxa"/>
            <w:bottom w:w="0" w:type="dxa"/>
            <w:right w:w="108" w:type="dxa"/>
          </w:tblCellMar>
        </w:tblPrEx>
        <w:trPr>
          <w:gridBefore w:val="2"/>
          <w:gridAfter w:val="2"/>
          <w:wBefore w:w="108" w:type="dxa"/>
          <w:wAfter w:w="170" w:type="dxa"/>
          <w:trHeight w:val="330" w:hRule="atLeast"/>
        </w:trPr>
        <w:tc>
          <w:tcPr>
            <w:tcW w:w="567"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00F14FF">
            <w:pPr>
              <w:snapToGrid w:val="0"/>
              <w:spacing w:after="0"/>
              <w:jc w:val="center"/>
              <w:rPr>
                <w:rFonts w:eastAsia="Times New Roman" w:cs="Times New Roman"/>
                <w:b/>
                <w:bCs/>
                <w:sz w:val="24"/>
                <w:szCs w:val="24"/>
                <w:lang w:val="ru-RU" w:eastAsia="ru-RU"/>
              </w:rPr>
            </w:pPr>
          </w:p>
        </w:tc>
        <w:tc>
          <w:tcPr>
            <w:tcW w:w="24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36613142">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36DF9DBB">
            <w:pPr>
              <w:snapToGrid w:val="0"/>
              <w:spacing w:after="0"/>
              <w:jc w:val="center"/>
              <w:rPr>
                <w:rFonts w:eastAsia="Times New Roman" w:cs="Times New Roman"/>
                <w:b/>
                <w:bCs/>
                <w:sz w:val="24"/>
                <w:szCs w:val="24"/>
                <w:lang w:val="ru-RU" w:eastAsia="ru-RU"/>
              </w:rPr>
            </w:pPr>
          </w:p>
        </w:tc>
        <w:tc>
          <w:tcPr>
            <w:tcW w:w="709"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14:paraId="598AF4F1">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270AB6B6">
            <w:pPr>
              <w:snapToGrid w:val="0"/>
              <w:spacing w:after="0"/>
              <w:rPr>
                <w:rFonts w:eastAsia="Times New Roman" w:cs="Times New Roman"/>
                <w:bCs/>
                <w:color w:val="000000"/>
                <w:sz w:val="24"/>
                <w:szCs w:val="24"/>
                <w:lang w:eastAsia="ru-RU"/>
              </w:rPr>
            </w:pPr>
            <w:r>
              <w:rPr>
                <w:rFonts w:eastAsia="Times New Roman" w:cs="Times New Roman"/>
                <w:bCs/>
                <w:color w:val="000000"/>
                <w:sz w:val="24"/>
                <w:szCs w:val="24"/>
                <w:lang w:eastAsia="ru-RU"/>
              </w:rPr>
              <w:t>Материалы</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2EC8C911">
            <w:pPr>
              <w:spacing w:after="0"/>
              <w:rPr>
                <w:rFonts w:eastAsia="Times New Roman" w:cs="Times New Roman"/>
                <w:sz w:val="24"/>
                <w:szCs w:val="24"/>
                <w:lang w:val="ru-RU" w:eastAsia="ru-RU"/>
              </w:rPr>
            </w:pPr>
            <w:r>
              <w:rPr>
                <w:rFonts w:eastAsia="Times New Roman" w:cs="Times New Roman"/>
                <w:sz w:val="24"/>
                <w:szCs w:val="24"/>
                <w:lang w:val="ru-RU" w:eastAsia="ru-RU"/>
              </w:rPr>
              <w:t>Древесно-полимерные композиты (ДПК) - материалы, где древесина смешивается с мономерами, которые затем полимеризуются и смешиваются с древесиной в процессе экструзии для приобретения требуемых свойств.</w:t>
            </w:r>
          </w:p>
          <w:p w14:paraId="11586CDB">
            <w:pPr>
              <w:spacing w:after="0"/>
              <w:rPr>
                <w:rFonts w:eastAsia="Times New Roman" w:cs="Times New Roman"/>
                <w:sz w:val="24"/>
                <w:szCs w:val="24"/>
                <w:lang w:val="ru-RU" w:eastAsia="ru-RU"/>
              </w:rPr>
            </w:pPr>
            <w:r>
              <w:rPr>
                <w:rFonts w:eastAsia="Times New Roman" w:cs="Times New Roman"/>
                <w:sz w:val="24"/>
                <w:szCs w:val="24"/>
                <w:lang w:val="ru-RU" w:eastAsia="ru-RU"/>
              </w:rPr>
              <w:t>Преимущество перед деревянным брусом:</w:t>
            </w:r>
          </w:p>
          <w:p w14:paraId="6B7DCBC2">
            <w:pPr>
              <w:spacing w:after="0"/>
              <w:rPr>
                <w:rFonts w:eastAsia="Times New Roman" w:cs="Times New Roman"/>
                <w:sz w:val="24"/>
                <w:szCs w:val="24"/>
                <w:lang w:val="ru-RU" w:eastAsia="ru-RU"/>
              </w:rPr>
            </w:pPr>
            <w:r>
              <w:rPr>
                <w:rFonts w:eastAsia="Times New Roman" w:cs="Times New Roman"/>
                <w:sz w:val="24"/>
                <w:szCs w:val="24"/>
                <w:lang w:val="ru-RU" w:eastAsia="ru-RU"/>
              </w:rPr>
              <w:t>- Не растрескивается и не деформируется, её не выкручивает под воздействием условий окружающей среды, соленой воды или слабых щелочей и кислот (хлорка).</w:t>
            </w:r>
          </w:p>
          <w:p w14:paraId="4CEBE456">
            <w:pPr>
              <w:spacing w:after="0"/>
              <w:rPr>
                <w:rFonts w:eastAsia="Times New Roman" w:cs="Times New Roman"/>
                <w:sz w:val="24"/>
                <w:szCs w:val="24"/>
                <w:lang w:val="ru-RU" w:eastAsia="ru-RU"/>
              </w:rPr>
            </w:pPr>
            <w:r>
              <w:rPr>
                <w:rFonts w:eastAsia="Times New Roman" w:cs="Times New Roman"/>
                <w:sz w:val="24"/>
                <w:szCs w:val="24"/>
                <w:lang w:val="ru-RU" w:eastAsia="ru-RU"/>
              </w:rPr>
              <w:t>- Полное отсутствие проблем с гнилью и плесенью. В процессе производства древесно-полимерного композита волокна древесины покрываются пленкой из полимеров, что защищает их от воздействия бактерий и грибков и сохраняет привлекательный вид изделия в течение длительного срока эксплуатации. При этом покрытию не нужны ни лак, ни специальная пропитка, ни другие специальные средства.</w:t>
            </w:r>
          </w:p>
          <w:p w14:paraId="6ABA4CA1">
            <w:pPr>
              <w:spacing w:after="0"/>
              <w:rPr>
                <w:rFonts w:eastAsia="Times New Roman" w:cs="Times New Roman"/>
                <w:sz w:val="24"/>
                <w:szCs w:val="24"/>
                <w:lang w:val="ru-RU" w:eastAsia="ru-RU"/>
              </w:rPr>
            </w:pPr>
            <w:r>
              <w:rPr>
                <w:rFonts w:eastAsia="Times New Roman" w:cs="Times New Roman"/>
                <w:sz w:val="24"/>
                <w:szCs w:val="24"/>
                <w:lang w:val="ru-RU" w:eastAsia="ru-RU"/>
              </w:rPr>
              <w:t>- Стойкий цвет доски даже при длительном воздействии ультрафиолета обеспечивается качественными красителями при её производстве.</w:t>
            </w:r>
          </w:p>
          <w:p w14:paraId="2BFFBD31">
            <w:pPr>
              <w:spacing w:after="0"/>
              <w:rPr>
                <w:rFonts w:eastAsia="Times New Roman" w:cs="Times New Roman"/>
                <w:sz w:val="24"/>
                <w:szCs w:val="24"/>
                <w:lang w:val="ru-RU" w:eastAsia="ru-RU"/>
              </w:rPr>
            </w:pPr>
            <w:r>
              <w:rPr>
                <w:rFonts w:eastAsia="Times New Roman" w:cs="Times New Roman"/>
                <w:sz w:val="24"/>
                <w:szCs w:val="24"/>
                <w:lang w:val="ru-RU" w:eastAsia="ru-RU"/>
              </w:rPr>
              <w:t>- Брус из древесно-полимерного композита экологичен, так как качественные полимеры не выделяют в атмосферу летучие вещества и не имеют неприятного запаха.</w:t>
            </w:r>
          </w:p>
          <w:p w14:paraId="18F8D5B8">
            <w:pPr>
              <w:spacing w:after="0"/>
              <w:rPr>
                <w:rFonts w:eastAsia="Times New Roman" w:cs="Times New Roman"/>
                <w:sz w:val="24"/>
                <w:szCs w:val="24"/>
                <w:lang w:val="ru-RU" w:eastAsia="ru-RU"/>
              </w:rPr>
            </w:pPr>
            <w:r>
              <w:rPr>
                <w:rFonts w:eastAsia="Times New Roman" w:cs="Times New Roman"/>
                <w:sz w:val="24"/>
                <w:szCs w:val="24"/>
                <w:lang w:val="ru-RU" w:eastAsia="ru-RU"/>
              </w:rPr>
              <w:t>- Пожаробезопасность — материал не поддерживает горение.</w:t>
            </w:r>
          </w:p>
          <w:p w14:paraId="0F24BCAE">
            <w:pPr>
              <w:autoSpaceDE w:val="0"/>
              <w:autoSpaceDN w:val="0"/>
              <w:adjustRightInd w:val="0"/>
              <w:spacing w:after="0"/>
              <w:rPr>
                <w:rFonts w:eastAsia="Times New Roman" w:cs="Times New Roman"/>
                <w:color w:val="000000"/>
                <w:sz w:val="24"/>
                <w:szCs w:val="24"/>
                <w:lang w:val="ru-RU"/>
              </w:rPr>
            </w:pPr>
            <w:r>
              <w:rPr>
                <w:rFonts w:eastAsia="Times New Roman" w:cs="Times New Roman"/>
                <w:sz w:val="24"/>
                <w:szCs w:val="24"/>
                <w:lang w:val="ru-RU" w:eastAsia="ru-RU"/>
              </w:rPr>
              <w:t>Изделия из ДПК отличаются высокой атмосферной, механической и химической устойчивостью, влаго- и водостойкостью, не подвержены короблению и растрескиванию. Хорошо держат металлический крепёж и не вызывают его коррозии.</w:t>
            </w:r>
          </w:p>
          <w:p w14:paraId="5EC8A05D">
            <w:pPr>
              <w:spacing w:after="0"/>
              <w:rPr>
                <w:rFonts w:eastAsia="Times New Roman" w:cs="Times New Roman"/>
                <w:color w:val="000000"/>
                <w:sz w:val="24"/>
                <w:szCs w:val="24"/>
                <w:lang w:val="ru-RU" w:eastAsia="ru-RU"/>
              </w:rPr>
            </w:pPr>
            <w:r>
              <w:rPr>
                <w:rFonts w:eastAsia="Times New Roman" w:cs="Times New Roman"/>
                <w:color w:val="000000"/>
                <w:sz w:val="24"/>
                <w:szCs w:val="24"/>
                <w:lang w:val="ru-RU"/>
              </w:rPr>
              <w:t xml:space="preserve">Влагостойкая фанера должна быть марки ФСФ сорт не ниже 2/2 и окрашена двухкомпонентной краской, специально предназначенной для применения на детских площадках, стойкой к сложным погодным условиям, истиранию, устойчивой к воздействию ультрафиолета и влаги. Металл покрашен полимерной порошковой краской. </w:t>
            </w:r>
            <w:r>
              <w:rPr>
                <w:rFonts w:eastAsia="Times New Roman" w:cs="Times New Roman"/>
                <w:color w:val="000000"/>
                <w:sz w:val="24"/>
                <w:szCs w:val="24"/>
                <w:lang w:val="ru-RU" w:eastAsia="ru-RU"/>
              </w:rPr>
              <w:t>Заглушки пластиковые. Все метизы оцинкованы.</w:t>
            </w:r>
          </w:p>
        </w:tc>
      </w:tr>
      <w:tr w14:paraId="6D4DE447">
        <w:tblPrEx>
          <w:tblCellMar>
            <w:top w:w="0" w:type="dxa"/>
            <w:left w:w="108" w:type="dxa"/>
            <w:bottom w:w="0" w:type="dxa"/>
            <w:right w:w="108" w:type="dxa"/>
          </w:tblCellMar>
        </w:tblPrEx>
        <w:trPr>
          <w:gridBefore w:val="1"/>
          <w:gridAfter w:val="2"/>
          <w:wBefore w:w="98" w:type="dxa"/>
          <w:wAfter w:w="170" w:type="dxa"/>
          <w:trHeight w:val="648" w:hRule="atLeast"/>
        </w:trPr>
        <w:tc>
          <w:tcPr>
            <w:tcW w:w="577" w:type="dxa"/>
            <w:gridSpan w:val="3"/>
            <w:vMerge w:val="restart"/>
            <w:tcBorders>
              <w:top w:val="single" w:color="000000" w:sz="8" w:space="0"/>
              <w:left w:val="single" w:color="000000" w:sz="8" w:space="0"/>
            </w:tcBorders>
            <w:shd w:val="clear" w:color="auto" w:fill="auto"/>
          </w:tcPr>
          <w:p w14:paraId="2C0DABE6">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 п/п</w:t>
            </w:r>
          </w:p>
          <w:p w14:paraId="41546798">
            <w:pPr>
              <w:snapToGrid w:val="0"/>
              <w:spacing w:after="0" w:line="206" w:lineRule="auto"/>
              <w:jc w:val="center"/>
              <w:rPr>
                <w:rFonts w:eastAsia="Times New Roman" w:cs="Times New Roman"/>
                <w:b/>
                <w:bCs/>
                <w:sz w:val="20"/>
                <w:szCs w:val="20"/>
                <w:lang w:eastAsia="ru-RU"/>
              </w:rPr>
            </w:pPr>
          </w:p>
        </w:tc>
        <w:tc>
          <w:tcPr>
            <w:tcW w:w="2409" w:type="dxa"/>
            <w:gridSpan w:val="2"/>
            <w:vMerge w:val="restart"/>
            <w:tcBorders>
              <w:top w:val="single" w:color="000000" w:sz="8" w:space="0"/>
              <w:left w:val="single" w:color="000000" w:sz="8" w:space="0"/>
            </w:tcBorders>
            <w:shd w:val="clear" w:color="auto" w:fill="auto"/>
          </w:tcPr>
          <w:p w14:paraId="7566B54D">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Наименование товара, работ, услуг</w:t>
            </w:r>
          </w:p>
          <w:p w14:paraId="2DEE46EF">
            <w:pPr>
              <w:snapToGrid w:val="0"/>
              <w:spacing w:after="0" w:line="206" w:lineRule="auto"/>
              <w:jc w:val="center"/>
              <w:rPr>
                <w:rFonts w:eastAsia="Times New Roman" w:cs="Times New Roman"/>
                <w:b/>
                <w:bCs/>
                <w:sz w:val="20"/>
                <w:szCs w:val="20"/>
                <w:lang w:eastAsia="ru-RU"/>
              </w:rPr>
            </w:pPr>
          </w:p>
        </w:tc>
        <w:tc>
          <w:tcPr>
            <w:tcW w:w="709" w:type="dxa"/>
            <w:gridSpan w:val="2"/>
            <w:vMerge w:val="restart"/>
            <w:tcBorders>
              <w:top w:val="single" w:color="000000" w:sz="8" w:space="0"/>
              <w:left w:val="single" w:color="000000" w:sz="8" w:space="0"/>
            </w:tcBorders>
            <w:shd w:val="clear" w:color="auto" w:fill="auto"/>
          </w:tcPr>
          <w:p w14:paraId="432097C8">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Ед. изм.</w:t>
            </w:r>
          </w:p>
          <w:p w14:paraId="5926E90F">
            <w:pPr>
              <w:snapToGrid w:val="0"/>
              <w:spacing w:after="0" w:line="206" w:lineRule="auto"/>
              <w:jc w:val="center"/>
              <w:rPr>
                <w:rFonts w:eastAsia="Times New Roman" w:cs="Times New Roman"/>
                <w:b/>
                <w:bCs/>
                <w:sz w:val="20"/>
                <w:szCs w:val="20"/>
                <w:lang w:eastAsia="ru-RU"/>
              </w:rPr>
            </w:pPr>
          </w:p>
        </w:tc>
        <w:tc>
          <w:tcPr>
            <w:tcW w:w="709" w:type="dxa"/>
            <w:gridSpan w:val="2"/>
            <w:vMerge w:val="restart"/>
            <w:tcBorders>
              <w:top w:val="single" w:color="000000" w:sz="8" w:space="0"/>
              <w:left w:val="single" w:color="000000" w:sz="8" w:space="0"/>
            </w:tcBorders>
            <w:shd w:val="clear" w:color="auto" w:fill="auto"/>
          </w:tcPr>
          <w:p w14:paraId="1826D3BF">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Кол-во</w:t>
            </w:r>
          </w:p>
          <w:p w14:paraId="640419C7">
            <w:pPr>
              <w:snapToGrid w:val="0"/>
              <w:spacing w:after="0" w:line="206" w:lineRule="auto"/>
              <w:jc w:val="center"/>
              <w:rPr>
                <w:rFonts w:eastAsia="Times New Roman" w:cs="Times New Roman"/>
                <w:b/>
                <w:bCs/>
                <w:sz w:val="20"/>
                <w:szCs w:val="20"/>
                <w:lang w:eastAsia="ru-RU"/>
              </w:rPr>
            </w:pPr>
          </w:p>
        </w:tc>
        <w:tc>
          <w:tcPr>
            <w:tcW w:w="11194" w:type="dxa"/>
            <w:gridSpan w:val="7"/>
            <w:tcBorders>
              <w:top w:val="single" w:color="000000" w:sz="8" w:space="0"/>
              <w:left w:val="single" w:color="000000" w:sz="8" w:space="0"/>
              <w:bottom w:val="single" w:color="000000" w:sz="8" w:space="0"/>
              <w:right w:val="single" w:color="auto" w:sz="4" w:space="0"/>
            </w:tcBorders>
            <w:shd w:val="clear" w:color="auto" w:fill="auto"/>
          </w:tcPr>
          <w:p w14:paraId="4ECDB7C6">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Технические, функциональные характеристики</w:t>
            </w:r>
          </w:p>
        </w:tc>
      </w:tr>
      <w:tr w14:paraId="2BE86A16">
        <w:tblPrEx>
          <w:tblCellMar>
            <w:top w:w="0" w:type="dxa"/>
            <w:left w:w="108" w:type="dxa"/>
            <w:bottom w:w="0" w:type="dxa"/>
            <w:right w:w="108" w:type="dxa"/>
          </w:tblCellMar>
        </w:tblPrEx>
        <w:trPr>
          <w:gridBefore w:val="1"/>
          <w:gridAfter w:val="2"/>
          <w:wBefore w:w="98" w:type="dxa"/>
          <w:wAfter w:w="170" w:type="dxa"/>
          <w:trHeight w:val="691" w:hRule="atLeast"/>
        </w:trPr>
        <w:tc>
          <w:tcPr>
            <w:tcW w:w="577" w:type="dxa"/>
            <w:gridSpan w:val="3"/>
            <w:vMerge w:val="continue"/>
            <w:tcBorders>
              <w:left w:val="single" w:color="000000" w:sz="8" w:space="0"/>
              <w:bottom w:val="single" w:color="auto" w:sz="4" w:space="0"/>
            </w:tcBorders>
            <w:shd w:val="clear" w:color="auto" w:fill="auto"/>
          </w:tcPr>
          <w:p w14:paraId="17D5EDAB">
            <w:pPr>
              <w:snapToGrid w:val="0"/>
              <w:spacing w:after="0" w:line="206" w:lineRule="auto"/>
              <w:jc w:val="center"/>
              <w:rPr>
                <w:rFonts w:eastAsia="Times New Roman" w:cs="Times New Roman"/>
                <w:b/>
                <w:bCs/>
                <w:sz w:val="20"/>
                <w:szCs w:val="20"/>
                <w:lang w:eastAsia="ru-RU"/>
              </w:rPr>
            </w:pPr>
          </w:p>
        </w:tc>
        <w:tc>
          <w:tcPr>
            <w:tcW w:w="2409" w:type="dxa"/>
            <w:gridSpan w:val="2"/>
            <w:vMerge w:val="continue"/>
            <w:tcBorders>
              <w:left w:val="single" w:color="000000" w:sz="8" w:space="0"/>
              <w:bottom w:val="single" w:color="auto" w:sz="4" w:space="0"/>
            </w:tcBorders>
            <w:shd w:val="clear" w:color="auto" w:fill="auto"/>
          </w:tcPr>
          <w:p w14:paraId="53D6548C">
            <w:pPr>
              <w:snapToGrid w:val="0"/>
              <w:spacing w:after="0" w:line="206" w:lineRule="auto"/>
              <w:jc w:val="center"/>
              <w:rPr>
                <w:rFonts w:eastAsia="Times New Roman" w:cs="Times New Roman"/>
                <w:b/>
                <w:bCs/>
                <w:sz w:val="20"/>
                <w:szCs w:val="20"/>
                <w:lang w:eastAsia="ru-RU"/>
              </w:rPr>
            </w:pPr>
          </w:p>
        </w:tc>
        <w:tc>
          <w:tcPr>
            <w:tcW w:w="709" w:type="dxa"/>
            <w:gridSpan w:val="2"/>
            <w:vMerge w:val="continue"/>
            <w:tcBorders>
              <w:left w:val="single" w:color="000000" w:sz="8" w:space="0"/>
              <w:bottom w:val="single" w:color="auto" w:sz="4" w:space="0"/>
            </w:tcBorders>
            <w:shd w:val="clear" w:color="auto" w:fill="auto"/>
          </w:tcPr>
          <w:p w14:paraId="6F453AB6">
            <w:pPr>
              <w:snapToGrid w:val="0"/>
              <w:spacing w:after="0" w:line="206" w:lineRule="auto"/>
              <w:jc w:val="center"/>
              <w:rPr>
                <w:rFonts w:eastAsia="Times New Roman" w:cs="Times New Roman"/>
                <w:b/>
                <w:bCs/>
                <w:sz w:val="20"/>
                <w:szCs w:val="20"/>
                <w:lang w:eastAsia="ru-RU"/>
              </w:rPr>
            </w:pPr>
          </w:p>
        </w:tc>
        <w:tc>
          <w:tcPr>
            <w:tcW w:w="709" w:type="dxa"/>
            <w:gridSpan w:val="2"/>
            <w:vMerge w:val="continue"/>
            <w:tcBorders>
              <w:left w:val="single" w:color="000000" w:sz="8" w:space="0"/>
              <w:bottom w:val="single" w:color="auto" w:sz="4" w:space="0"/>
            </w:tcBorders>
            <w:shd w:val="clear" w:color="auto" w:fill="auto"/>
          </w:tcPr>
          <w:p w14:paraId="0946D88F">
            <w:pPr>
              <w:snapToGrid w:val="0"/>
              <w:spacing w:after="0" w:line="206" w:lineRule="auto"/>
              <w:jc w:val="center"/>
              <w:rPr>
                <w:rFonts w:eastAsia="Times New Roman" w:cs="Times New Roman"/>
                <w:b/>
                <w:bCs/>
                <w:sz w:val="20"/>
                <w:szCs w:val="20"/>
                <w:lang w:eastAsia="ru-RU"/>
              </w:rPr>
            </w:pPr>
          </w:p>
        </w:tc>
        <w:tc>
          <w:tcPr>
            <w:tcW w:w="5668" w:type="dxa"/>
            <w:gridSpan w:val="4"/>
            <w:tcBorders>
              <w:left w:val="single" w:color="000000" w:sz="8" w:space="0"/>
              <w:bottom w:val="single" w:color="000000" w:sz="8" w:space="0"/>
            </w:tcBorders>
            <w:shd w:val="clear" w:color="auto" w:fill="auto"/>
          </w:tcPr>
          <w:p w14:paraId="7A426D51">
            <w:pPr>
              <w:snapToGrid w:val="0"/>
              <w:spacing w:after="0" w:line="206" w:lineRule="auto"/>
              <w:jc w:val="center"/>
              <w:rPr>
                <w:rFonts w:eastAsia="Times New Roman" w:cs="Times New Roman"/>
                <w:b/>
                <w:bCs/>
                <w:sz w:val="20"/>
                <w:szCs w:val="20"/>
                <w:lang w:val="ru-RU" w:eastAsia="ru-RU"/>
              </w:rPr>
            </w:pPr>
            <w:r>
              <w:rPr>
                <w:rFonts w:eastAsia="Times New Roman" w:cs="Times New Roman"/>
                <w:b/>
                <w:bCs/>
                <w:sz w:val="20"/>
                <w:szCs w:val="20"/>
                <w:lang w:val="ru-RU" w:eastAsia="ru-RU"/>
              </w:rPr>
              <w:t>Показатель (наименование комплектующего, технического параметра и т.п.)</w:t>
            </w:r>
          </w:p>
        </w:tc>
        <w:tc>
          <w:tcPr>
            <w:tcW w:w="5526" w:type="dxa"/>
            <w:gridSpan w:val="3"/>
            <w:tcBorders>
              <w:left w:val="single" w:color="000000" w:sz="8" w:space="0"/>
              <w:bottom w:val="single" w:color="000000" w:sz="8" w:space="0"/>
              <w:right w:val="single" w:color="auto" w:sz="4" w:space="0"/>
            </w:tcBorders>
            <w:shd w:val="clear" w:color="auto" w:fill="auto"/>
          </w:tcPr>
          <w:p w14:paraId="0B914810">
            <w:pPr>
              <w:snapToGrid w:val="0"/>
              <w:spacing w:after="0" w:line="206" w:lineRule="auto"/>
              <w:jc w:val="center"/>
              <w:rPr>
                <w:rFonts w:eastAsia="Times New Roman" w:cs="Times New Roman"/>
                <w:b/>
                <w:bCs/>
                <w:sz w:val="20"/>
                <w:szCs w:val="20"/>
                <w:lang w:eastAsia="ru-RU"/>
              </w:rPr>
            </w:pPr>
            <w:r>
              <w:rPr>
                <w:rFonts w:eastAsia="Times New Roman" w:cs="Times New Roman"/>
                <w:b/>
                <w:bCs/>
                <w:sz w:val="20"/>
                <w:szCs w:val="20"/>
                <w:lang w:eastAsia="ru-RU"/>
              </w:rPr>
              <w:t>Описание, значение</w:t>
            </w:r>
          </w:p>
        </w:tc>
      </w:tr>
      <w:tr w14:paraId="1E67C29F">
        <w:tblPrEx>
          <w:tblCellMar>
            <w:top w:w="0" w:type="dxa"/>
            <w:left w:w="108" w:type="dxa"/>
            <w:bottom w:w="0" w:type="dxa"/>
            <w:right w:w="108" w:type="dxa"/>
          </w:tblCellMar>
        </w:tblPrEx>
        <w:trPr>
          <w:gridBefore w:val="1"/>
          <w:gridAfter w:val="2"/>
          <w:wBefore w:w="98" w:type="dxa"/>
          <w:wAfter w:w="170" w:type="dxa"/>
          <w:trHeight w:val="100" w:hRule="atLeast"/>
        </w:trPr>
        <w:tc>
          <w:tcPr>
            <w:tcW w:w="577" w:type="dxa"/>
            <w:gridSpan w:val="3"/>
            <w:vMerge w:val="restart"/>
            <w:tcBorders>
              <w:top w:val="single" w:color="auto" w:sz="4" w:space="0"/>
              <w:left w:val="single" w:color="auto" w:sz="4" w:space="0"/>
              <w:right w:val="single" w:color="auto" w:sz="4" w:space="0"/>
            </w:tcBorders>
            <w:shd w:val="clear" w:color="auto" w:fill="auto"/>
          </w:tcPr>
          <w:p w14:paraId="7D2F4811">
            <w:pPr>
              <w:snapToGrid w:val="0"/>
              <w:spacing w:after="0"/>
              <w:jc w:val="center"/>
              <w:rPr>
                <w:rFonts w:eastAsia="Times New Roman" w:cs="Times New Roman"/>
                <w:b/>
                <w:bCs/>
                <w:sz w:val="24"/>
                <w:szCs w:val="24"/>
                <w:lang w:eastAsia="ru-RU"/>
              </w:rPr>
            </w:pPr>
            <w:r>
              <w:rPr>
                <w:rFonts w:eastAsia="Times New Roman" w:cs="Times New Roman"/>
                <w:b/>
                <w:bCs/>
                <w:lang w:eastAsia="ru-RU"/>
              </w:rPr>
              <w:t>8</w:t>
            </w:r>
          </w:p>
        </w:tc>
        <w:tc>
          <w:tcPr>
            <w:tcW w:w="2409" w:type="dxa"/>
            <w:gridSpan w:val="2"/>
            <w:vMerge w:val="restart"/>
            <w:tcBorders>
              <w:top w:val="single" w:color="auto" w:sz="4" w:space="0"/>
              <w:left w:val="single" w:color="auto" w:sz="4" w:space="0"/>
              <w:right w:val="single" w:color="auto" w:sz="4" w:space="0"/>
            </w:tcBorders>
            <w:shd w:val="clear" w:color="auto" w:fill="auto"/>
          </w:tcPr>
          <w:p w14:paraId="465E5D79">
            <w:pPr>
              <w:snapToGrid w:val="0"/>
              <w:spacing w:after="0"/>
              <w:jc w:val="center"/>
              <w:rPr>
                <w:rFonts w:eastAsia="Times New Roman" w:cs="Times New Roman"/>
                <w:b/>
                <w:bCs/>
                <w:sz w:val="24"/>
                <w:szCs w:val="24"/>
                <w:lang w:eastAsia="ru-RU"/>
              </w:rPr>
            </w:pPr>
            <w:r>
              <w:rPr>
                <w:rFonts w:eastAsia="Times New Roman" w:cs="Times New Roman"/>
                <w:b/>
                <w:bCs/>
                <w:lang w:eastAsia="ru-RU"/>
              </w:rPr>
              <w:t xml:space="preserve">Урна </w:t>
            </w:r>
          </w:p>
          <w:p w14:paraId="15B97D3A">
            <w:pPr>
              <w:snapToGrid w:val="0"/>
              <w:spacing w:after="0"/>
              <w:jc w:val="center"/>
              <w:rPr>
                <w:rFonts w:eastAsia="Times New Roman" w:cs="Times New Roman"/>
                <w:b/>
                <w:bCs/>
                <w:sz w:val="24"/>
                <w:szCs w:val="24"/>
                <w:lang w:eastAsia="ru-RU"/>
              </w:rPr>
            </w:pPr>
            <w:r>
              <w:rPr>
                <w:rFonts w:eastAsia="Times New Roman" w:cs="Times New Roman"/>
                <w:b/>
                <w:bCs/>
                <w:lang w:eastAsia="ru-RU"/>
              </w:rPr>
              <w:t>МФ 6.061</w:t>
            </w:r>
          </w:p>
          <w:p w14:paraId="33C42D1A">
            <w:pPr>
              <w:snapToGrid w:val="0"/>
              <w:spacing w:after="0"/>
              <w:jc w:val="center"/>
              <w:rPr>
                <w:rFonts w:eastAsia="Times New Roman" w:cs="Times New Roman"/>
                <w:b/>
                <w:bCs/>
                <w:sz w:val="24"/>
                <w:szCs w:val="24"/>
                <w:lang w:eastAsia="ru-RU"/>
              </w:rPr>
            </w:pPr>
            <w:r>
              <w:rPr>
                <w:rFonts w:eastAsia="Times New Roman" w:cs="Times New Roman"/>
                <w:b/>
                <w:bCs/>
                <w:lang w:val="ru-RU" w:eastAsia="ru-RU"/>
              </w:rPr>
              <w:drawing>
                <wp:inline distT="0" distB="0" distL="0" distR="0">
                  <wp:extent cx="1361440" cy="1021080"/>
                  <wp:effectExtent l="19050" t="0" r="0" b="0"/>
                  <wp:docPr id="7" name="Рисунок 1" descr="\\SLAVA\SharedDocs\Каталог готовое\МФ\МФ 4.02\МФ 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 descr="\\SLAVA\SharedDocs\Каталог готовое\МФ\МФ 4.02\МФ 4.02.jpg"/>
                          <pic:cNvPicPr>
                            <a:picLocks noChangeAspect="1" noChangeArrowheads="1"/>
                          </pic:cNvPicPr>
                        </pic:nvPicPr>
                        <pic:blipFill>
                          <a:blip r:embed="rId13" cstate="print"/>
                          <a:stretch>
                            <a:fillRect/>
                          </a:stretch>
                        </pic:blipFill>
                        <pic:spPr>
                          <a:xfrm>
                            <a:off x="0" y="0"/>
                            <a:ext cx="1361936" cy="1021452"/>
                          </a:xfrm>
                          <a:prstGeom prst="rect">
                            <a:avLst/>
                          </a:prstGeom>
                          <a:noFill/>
                          <a:ln w="9525">
                            <a:noFill/>
                            <a:miter lim="800000"/>
                            <a:headEnd/>
                            <a:tailEnd/>
                          </a:ln>
                        </pic:spPr>
                      </pic:pic>
                    </a:graphicData>
                  </a:graphic>
                </wp:inline>
              </w:drawing>
            </w:r>
          </w:p>
        </w:tc>
        <w:tc>
          <w:tcPr>
            <w:tcW w:w="709" w:type="dxa"/>
            <w:gridSpan w:val="2"/>
            <w:vMerge w:val="restart"/>
            <w:tcBorders>
              <w:top w:val="single" w:color="auto" w:sz="4" w:space="0"/>
              <w:left w:val="single" w:color="auto" w:sz="4" w:space="0"/>
              <w:right w:val="single" w:color="auto" w:sz="4" w:space="0"/>
            </w:tcBorders>
            <w:shd w:val="clear" w:color="auto" w:fill="auto"/>
          </w:tcPr>
          <w:p w14:paraId="07908839">
            <w:pPr>
              <w:snapToGrid w:val="0"/>
              <w:spacing w:after="0"/>
              <w:jc w:val="center"/>
              <w:rPr>
                <w:rFonts w:eastAsia="Times New Roman" w:cs="Times New Roman"/>
                <w:b/>
                <w:bCs/>
                <w:sz w:val="24"/>
                <w:szCs w:val="24"/>
                <w:lang w:eastAsia="ru-RU"/>
              </w:rPr>
            </w:pPr>
            <w:r>
              <w:rPr>
                <w:rFonts w:eastAsia="Times New Roman" w:cs="Times New Roman"/>
                <w:b/>
                <w:bCs/>
                <w:lang w:eastAsia="ru-RU"/>
              </w:rPr>
              <w:t xml:space="preserve">Шт. </w:t>
            </w:r>
          </w:p>
        </w:tc>
        <w:tc>
          <w:tcPr>
            <w:tcW w:w="709" w:type="dxa"/>
            <w:gridSpan w:val="2"/>
            <w:vMerge w:val="restart"/>
            <w:tcBorders>
              <w:top w:val="single" w:color="auto" w:sz="4" w:space="0"/>
              <w:left w:val="single" w:color="auto" w:sz="4" w:space="0"/>
              <w:right w:val="single" w:color="auto" w:sz="4" w:space="0"/>
            </w:tcBorders>
            <w:shd w:val="clear" w:color="auto" w:fill="auto"/>
          </w:tcPr>
          <w:p w14:paraId="674E043B">
            <w:pPr>
              <w:snapToGrid w:val="0"/>
              <w:spacing w:after="0"/>
              <w:jc w:val="center"/>
              <w:rPr>
                <w:rFonts w:eastAsia="Times New Roman" w:cs="Times New Roman"/>
                <w:b/>
                <w:bCs/>
                <w:sz w:val="24"/>
                <w:szCs w:val="24"/>
                <w:lang w:eastAsia="ru-RU"/>
              </w:rPr>
            </w:pPr>
            <w:r>
              <w:rPr>
                <w:rFonts w:eastAsia="Times New Roman" w:cs="Times New Roman"/>
                <w:b/>
                <w:bCs/>
                <w:lang w:eastAsia="ru-RU"/>
              </w:rPr>
              <w:t>4</w:t>
            </w: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2C549C82">
            <w:pPr>
              <w:snapToGrid w:val="0"/>
              <w:spacing w:after="0"/>
              <w:jc w:val="center"/>
              <w:rPr>
                <w:rFonts w:eastAsia="Times New Roman" w:cs="Times New Roman"/>
                <w:b/>
                <w:bCs/>
                <w:sz w:val="24"/>
                <w:szCs w:val="24"/>
                <w:lang w:eastAsia="ru-RU"/>
              </w:rPr>
            </w:pP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082B20E1">
            <w:pPr>
              <w:snapToGrid w:val="0"/>
              <w:spacing w:after="0"/>
              <w:jc w:val="center"/>
              <w:rPr>
                <w:rFonts w:eastAsia="Times New Roman" w:cs="Times New Roman"/>
                <w:b/>
                <w:bCs/>
                <w:sz w:val="24"/>
                <w:szCs w:val="24"/>
                <w:lang w:eastAsia="ru-RU"/>
              </w:rPr>
            </w:pPr>
          </w:p>
        </w:tc>
      </w:tr>
      <w:tr w14:paraId="0C49CF5E">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vMerge w:val="continue"/>
            <w:tcBorders>
              <w:left w:val="single" w:color="auto" w:sz="4" w:space="0"/>
              <w:right w:val="single" w:color="auto" w:sz="4" w:space="0"/>
            </w:tcBorders>
            <w:shd w:val="clear" w:color="auto" w:fill="auto"/>
          </w:tcPr>
          <w:p w14:paraId="6A50B9C2">
            <w:pPr>
              <w:snapToGrid w:val="0"/>
              <w:spacing w:after="0"/>
              <w:jc w:val="center"/>
              <w:rPr>
                <w:rFonts w:eastAsia="Times New Roman" w:cs="Times New Roman"/>
                <w:b/>
                <w:bCs/>
                <w:sz w:val="24"/>
                <w:szCs w:val="24"/>
                <w:lang w:eastAsia="ru-RU"/>
              </w:rPr>
            </w:pPr>
          </w:p>
        </w:tc>
        <w:tc>
          <w:tcPr>
            <w:tcW w:w="2409" w:type="dxa"/>
            <w:gridSpan w:val="2"/>
            <w:vMerge w:val="continue"/>
            <w:tcBorders>
              <w:left w:val="single" w:color="auto" w:sz="4" w:space="0"/>
              <w:right w:val="single" w:color="auto" w:sz="4" w:space="0"/>
            </w:tcBorders>
            <w:shd w:val="clear" w:color="auto" w:fill="auto"/>
          </w:tcPr>
          <w:p w14:paraId="3E75B65B">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6F477D8E">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42830817">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7CA76A95">
            <w:pPr>
              <w:snapToGrid w:val="0"/>
              <w:spacing w:after="0"/>
              <w:rPr>
                <w:rFonts w:eastAsia="Times New Roman" w:cs="Times New Roman"/>
                <w:bCs/>
                <w:sz w:val="24"/>
                <w:szCs w:val="24"/>
                <w:lang w:eastAsia="ru-RU"/>
              </w:rPr>
            </w:pPr>
            <w:r>
              <w:rPr>
                <w:rFonts w:eastAsia="Times New Roman" w:cs="Times New Roman"/>
                <w:bCs/>
                <w:sz w:val="24"/>
                <w:szCs w:val="24"/>
                <w:lang w:eastAsia="ru-RU"/>
              </w:rPr>
              <w:t>Высота (мм)</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730ED56B">
            <w:pPr>
              <w:snapToGrid w:val="0"/>
              <w:spacing w:after="0"/>
              <w:jc w:val="center"/>
              <w:rPr>
                <w:rFonts w:eastAsia="Times New Roman" w:cs="Times New Roman"/>
                <w:bCs/>
                <w:color w:val="000000"/>
                <w:sz w:val="24"/>
                <w:szCs w:val="24"/>
                <w:lang w:eastAsia="ru-RU"/>
              </w:rPr>
            </w:pPr>
            <w:r>
              <w:rPr>
                <w:rFonts w:eastAsia="Times New Roman" w:cs="Times New Roman"/>
                <w:bCs/>
                <w:color w:val="000000"/>
                <w:sz w:val="24"/>
                <w:szCs w:val="24"/>
                <w:lang w:eastAsia="ru-RU"/>
              </w:rPr>
              <w:t>720 (± 10 мм)</w:t>
            </w:r>
          </w:p>
        </w:tc>
      </w:tr>
      <w:tr w14:paraId="6C77DC45">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vMerge w:val="continue"/>
            <w:tcBorders>
              <w:left w:val="single" w:color="auto" w:sz="4" w:space="0"/>
              <w:right w:val="single" w:color="auto" w:sz="4" w:space="0"/>
            </w:tcBorders>
            <w:shd w:val="clear" w:color="auto" w:fill="auto"/>
          </w:tcPr>
          <w:p w14:paraId="68D3F238">
            <w:pPr>
              <w:snapToGrid w:val="0"/>
              <w:spacing w:after="0"/>
              <w:jc w:val="center"/>
              <w:rPr>
                <w:rFonts w:eastAsia="Times New Roman" w:cs="Times New Roman"/>
                <w:b/>
                <w:bCs/>
                <w:sz w:val="24"/>
                <w:szCs w:val="24"/>
                <w:lang w:eastAsia="ru-RU"/>
              </w:rPr>
            </w:pPr>
          </w:p>
        </w:tc>
        <w:tc>
          <w:tcPr>
            <w:tcW w:w="2409" w:type="dxa"/>
            <w:gridSpan w:val="2"/>
            <w:vMerge w:val="continue"/>
            <w:tcBorders>
              <w:left w:val="single" w:color="auto" w:sz="4" w:space="0"/>
              <w:right w:val="single" w:color="auto" w:sz="4" w:space="0"/>
            </w:tcBorders>
            <w:shd w:val="clear" w:color="auto" w:fill="auto"/>
          </w:tcPr>
          <w:p w14:paraId="78C9BB74">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63B0F893">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0C22FFBA">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03395B0B">
            <w:pPr>
              <w:snapToGrid w:val="0"/>
              <w:spacing w:after="0"/>
              <w:rPr>
                <w:rFonts w:eastAsia="Times New Roman" w:cs="Times New Roman"/>
                <w:bCs/>
                <w:sz w:val="24"/>
                <w:szCs w:val="24"/>
                <w:lang w:eastAsia="ru-RU"/>
              </w:rPr>
            </w:pPr>
            <w:r>
              <w:rPr>
                <w:rFonts w:eastAsia="Times New Roman" w:cs="Times New Roman"/>
                <w:bCs/>
                <w:sz w:val="24"/>
                <w:szCs w:val="24"/>
                <w:lang w:eastAsia="ru-RU"/>
              </w:rPr>
              <w:t>Ширина (мм)</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3602D642">
            <w:pPr>
              <w:snapToGrid w:val="0"/>
              <w:spacing w:after="0"/>
              <w:jc w:val="center"/>
              <w:rPr>
                <w:rFonts w:eastAsia="Times New Roman" w:cs="Times New Roman"/>
                <w:bCs/>
                <w:color w:val="000000"/>
                <w:sz w:val="24"/>
                <w:szCs w:val="24"/>
                <w:lang w:eastAsia="ru-RU"/>
              </w:rPr>
            </w:pPr>
            <w:r>
              <w:rPr>
                <w:rFonts w:eastAsia="Times New Roman" w:cs="Times New Roman"/>
                <w:bCs/>
                <w:color w:val="000000"/>
                <w:sz w:val="24"/>
                <w:szCs w:val="24"/>
                <w:lang w:eastAsia="ru-RU"/>
              </w:rPr>
              <w:t>450 (± 10мм)</w:t>
            </w:r>
          </w:p>
        </w:tc>
      </w:tr>
      <w:tr w14:paraId="579D6892">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vMerge w:val="continue"/>
            <w:tcBorders>
              <w:left w:val="single" w:color="auto" w:sz="4" w:space="0"/>
              <w:right w:val="single" w:color="auto" w:sz="4" w:space="0"/>
            </w:tcBorders>
            <w:shd w:val="clear" w:color="auto" w:fill="auto"/>
          </w:tcPr>
          <w:p w14:paraId="09E232DC">
            <w:pPr>
              <w:snapToGrid w:val="0"/>
              <w:spacing w:after="0"/>
              <w:jc w:val="center"/>
              <w:rPr>
                <w:rFonts w:eastAsia="Times New Roman" w:cs="Times New Roman"/>
                <w:b/>
                <w:bCs/>
                <w:sz w:val="24"/>
                <w:szCs w:val="24"/>
                <w:lang w:eastAsia="ru-RU"/>
              </w:rPr>
            </w:pPr>
          </w:p>
        </w:tc>
        <w:tc>
          <w:tcPr>
            <w:tcW w:w="2409" w:type="dxa"/>
            <w:gridSpan w:val="2"/>
            <w:vMerge w:val="continue"/>
            <w:tcBorders>
              <w:left w:val="single" w:color="auto" w:sz="4" w:space="0"/>
              <w:right w:val="single" w:color="auto" w:sz="4" w:space="0"/>
            </w:tcBorders>
            <w:shd w:val="clear" w:color="auto" w:fill="auto"/>
          </w:tcPr>
          <w:p w14:paraId="2FAE26F1">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3CFE6941">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42C1242D">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6566E017">
            <w:pPr>
              <w:snapToGrid w:val="0"/>
              <w:spacing w:after="0"/>
              <w:rPr>
                <w:rFonts w:eastAsia="Times New Roman" w:cs="Times New Roman"/>
                <w:bCs/>
                <w:sz w:val="24"/>
                <w:szCs w:val="24"/>
                <w:lang w:eastAsia="ru-RU"/>
              </w:rPr>
            </w:pPr>
            <w:r>
              <w:rPr>
                <w:rFonts w:eastAsia="Times New Roman" w:cs="Times New Roman"/>
                <w:bCs/>
                <w:sz w:val="24"/>
                <w:szCs w:val="24"/>
                <w:lang w:eastAsia="ru-RU"/>
              </w:rPr>
              <w:t>Длина (мм)</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505350E9">
            <w:pPr>
              <w:snapToGrid w:val="0"/>
              <w:spacing w:after="0"/>
              <w:jc w:val="center"/>
              <w:rPr>
                <w:rFonts w:eastAsia="Times New Roman" w:cs="Times New Roman"/>
                <w:bCs/>
                <w:color w:val="000000"/>
                <w:sz w:val="24"/>
                <w:szCs w:val="24"/>
                <w:lang w:eastAsia="ru-RU"/>
              </w:rPr>
            </w:pPr>
            <w:r>
              <w:rPr>
                <w:rFonts w:eastAsia="Times New Roman" w:cs="Times New Roman"/>
                <w:bCs/>
                <w:color w:val="000000"/>
                <w:sz w:val="24"/>
                <w:szCs w:val="24"/>
                <w:lang w:eastAsia="ru-RU"/>
              </w:rPr>
              <w:t>450 (± 10мм)</w:t>
            </w:r>
          </w:p>
        </w:tc>
      </w:tr>
      <w:tr w14:paraId="35128D1E">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vMerge w:val="continue"/>
            <w:tcBorders>
              <w:left w:val="single" w:color="auto" w:sz="4" w:space="0"/>
              <w:right w:val="single" w:color="auto" w:sz="4" w:space="0"/>
            </w:tcBorders>
            <w:shd w:val="clear" w:color="auto" w:fill="auto"/>
          </w:tcPr>
          <w:p w14:paraId="53A869F9">
            <w:pPr>
              <w:snapToGrid w:val="0"/>
              <w:spacing w:after="0"/>
              <w:jc w:val="center"/>
              <w:rPr>
                <w:rFonts w:eastAsia="Times New Roman" w:cs="Times New Roman"/>
                <w:b/>
                <w:bCs/>
                <w:sz w:val="24"/>
                <w:szCs w:val="24"/>
                <w:lang w:eastAsia="ru-RU"/>
              </w:rPr>
            </w:pPr>
          </w:p>
        </w:tc>
        <w:tc>
          <w:tcPr>
            <w:tcW w:w="2409" w:type="dxa"/>
            <w:gridSpan w:val="2"/>
            <w:vMerge w:val="continue"/>
            <w:tcBorders>
              <w:left w:val="single" w:color="auto" w:sz="4" w:space="0"/>
              <w:right w:val="single" w:color="auto" w:sz="4" w:space="0"/>
            </w:tcBorders>
            <w:shd w:val="clear" w:color="auto" w:fill="auto"/>
          </w:tcPr>
          <w:p w14:paraId="2E1329D6">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471FC2A2">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575BB103">
            <w:pPr>
              <w:snapToGrid w:val="0"/>
              <w:spacing w:after="0"/>
              <w:jc w:val="center"/>
              <w:rPr>
                <w:rFonts w:eastAsia="Times New Roman" w:cs="Times New Roman"/>
                <w:b/>
                <w:bCs/>
                <w:sz w:val="24"/>
                <w:szCs w:val="24"/>
                <w:lang w:eastAsia="ru-RU"/>
              </w:rPr>
            </w:pPr>
          </w:p>
        </w:tc>
        <w:tc>
          <w:tcPr>
            <w:tcW w:w="11194" w:type="dxa"/>
            <w:gridSpan w:val="7"/>
            <w:tcBorders>
              <w:top w:val="single" w:color="auto" w:sz="4" w:space="0"/>
              <w:left w:val="single" w:color="auto" w:sz="4" w:space="0"/>
              <w:bottom w:val="single" w:color="auto" w:sz="4" w:space="0"/>
              <w:right w:val="single" w:color="auto" w:sz="4" w:space="0"/>
            </w:tcBorders>
            <w:shd w:val="clear" w:color="auto" w:fill="auto"/>
          </w:tcPr>
          <w:p w14:paraId="5DF7FE91">
            <w:pPr>
              <w:snapToGrid w:val="0"/>
              <w:spacing w:after="0"/>
              <w:jc w:val="center"/>
              <w:rPr>
                <w:rFonts w:eastAsia="Times New Roman" w:cs="Times New Roman"/>
                <w:b/>
                <w:bCs/>
                <w:color w:val="FF0000"/>
                <w:sz w:val="24"/>
                <w:szCs w:val="24"/>
                <w:lang w:eastAsia="ru-RU"/>
              </w:rPr>
            </w:pPr>
            <w:r>
              <w:rPr>
                <w:rFonts w:eastAsia="Times New Roman" w:cs="Times New Roman"/>
                <w:b/>
                <w:bCs/>
                <w:sz w:val="24"/>
                <w:szCs w:val="24"/>
                <w:lang w:eastAsia="ru-RU"/>
              </w:rPr>
              <w:t>Применяемые материалы:</w:t>
            </w:r>
          </w:p>
        </w:tc>
      </w:tr>
      <w:tr w14:paraId="7600AAC8">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vMerge w:val="continue"/>
            <w:tcBorders>
              <w:left w:val="single" w:color="auto" w:sz="4" w:space="0"/>
              <w:right w:val="single" w:color="auto" w:sz="4" w:space="0"/>
            </w:tcBorders>
            <w:shd w:val="clear" w:color="auto" w:fill="auto"/>
          </w:tcPr>
          <w:p w14:paraId="3A3C7701">
            <w:pPr>
              <w:snapToGrid w:val="0"/>
              <w:spacing w:after="0"/>
              <w:jc w:val="center"/>
              <w:rPr>
                <w:rFonts w:eastAsia="Times New Roman" w:cs="Times New Roman"/>
                <w:b/>
                <w:bCs/>
                <w:sz w:val="24"/>
                <w:szCs w:val="24"/>
                <w:lang w:eastAsia="ru-RU"/>
              </w:rPr>
            </w:pPr>
          </w:p>
        </w:tc>
        <w:tc>
          <w:tcPr>
            <w:tcW w:w="2409" w:type="dxa"/>
            <w:gridSpan w:val="2"/>
            <w:vMerge w:val="continue"/>
            <w:tcBorders>
              <w:left w:val="single" w:color="auto" w:sz="4" w:space="0"/>
              <w:right w:val="single" w:color="auto" w:sz="4" w:space="0"/>
            </w:tcBorders>
            <w:shd w:val="clear" w:color="auto" w:fill="auto"/>
          </w:tcPr>
          <w:p w14:paraId="1192C2CA">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5591AA16">
            <w:pPr>
              <w:snapToGrid w:val="0"/>
              <w:spacing w:after="0"/>
              <w:jc w:val="center"/>
              <w:rPr>
                <w:rFonts w:eastAsia="Times New Roman" w:cs="Times New Roman"/>
                <w:b/>
                <w:bCs/>
                <w:sz w:val="24"/>
                <w:szCs w:val="24"/>
                <w:lang w:eastAsia="ru-RU"/>
              </w:rPr>
            </w:pPr>
          </w:p>
        </w:tc>
        <w:tc>
          <w:tcPr>
            <w:tcW w:w="709" w:type="dxa"/>
            <w:gridSpan w:val="2"/>
            <w:vMerge w:val="continue"/>
            <w:tcBorders>
              <w:left w:val="single" w:color="auto" w:sz="4" w:space="0"/>
              <w:right w:val="single" w:color="auto" w:sz="4" w:space="0"/>
            </w:tcBorders>
            <w:shd w:val="clear" w:color="auto" w:fill="auto"/>
          </w:tcPr>
          <w:p w14:paraId="377528B5">
            <w:pPr>
              <w:snapToGrid w:val="0"/>
              <w:spacing w:after="0"/>
              <w:jc w:val="center"/>
              <w:rPr>
                <w:rFonts w:eastAsia="Times New Roman" w:cs="Times New Roman"/>
                <w:b/>
                <w:bCs/>
                <w:sz w:val="24"/>
                <w:szCs w:val="24"/>
                <w:lang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1D2552E8">
            <w:pPr>
              <w:snapToGrid w:val="0"/>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Каркас </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561E322B">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В кол-ве 1 шт. Сварная конструкция, должна быть выполнена из металлического листа толщиной не менее 3 мм.</w:t>
            </w:r>
          </w:p>
        </w:tc>
      </w:tr>
      <w:tr w14:paraId="0E2ECBBF">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vMerge w:val="continue"/>
            <w:tcBorders>
              <w:left w:val="single" w:color="auto" w:sz="4" w:space="0"/>
              <w:right w:val="single" w:color="auto" w:sz="4" w:space="0"/>
            </w:tcBorders>
            <w:shd w:val="clear" w:color="auto" w:fill="auto"/>
          </w:tcPr>
          <w:p w14:paraId="0A8E8738">
            <w:pPr>
              <w:snapToGrid w:val="0"/>
              <w:spacing w:after="0"/>
              <w:jc w:val="center"/>
              <w:rPr>
                <w:rFonts w:eastAsia="Times New Roman" w:cs="Times New Roman"/>
                <w:b/>
                <w:bCs/>
                <w:sz w:val="24"/>
                <w:szCs w:val="24"/>
                <w:lang w:val="ru-RU" w:eastAsia="ru-RU"/>
              </w:rPr>
            </w:pPr>
          </w:p>
        </w:tc>
        <w:tc>
          <w:tcPr>
            <w:tcW w:w="2409" w:type="dxa"/>
            <w:gridSpan w:val="2"/>
            <w:vMerge w:val="continue"/>
            <w:tcBorders>
              <w:left w:val="single" w:color="auto" w:sz="4" w:space="0"/>
              <w:right w:val="single" w:color="auto" w:sz="4" w:space="0"/>
            </w:tcBorders>
            <w:shd w:val="clear" w:color="auto" w:fill="auto"/>
          </w:tcPr>
          <w:p w14:paraId="3BF73550">
            <w:pPr>
              <w:snapToGrid w:val="0"/>
              <w:spacing w:after="0"/>
              <w:jc w:val="center"/>
              <w:rPr>
                <w:rFonts w:eastAsia="Times New Roman" w:cs="Times New Roman"/>
                <w:b/>
                <w:bCs/>
                <w:sz w:val="24"/>
                <w:szCs w:val="24"/>
                <w:lang w:val="ru-RU" w:eastAsia="ru-RU"/>
              </w:rPr>
            </w:pPr>
          </w:p>
        </w:tc>
        <w:tc>
          <w:tcPr>
            <w:tcW w:w="709" w:type="dxa"/>
            <w:gridSpan w:val="2"/>
            <w:vMerge w:val="continue"/>
            <w:tcBorders>
              <w:left w:val="single" w:color="auto" w:sz="4" w:space="0"/>
              <w:right w:val="single" w:color="auto" w:sz="4" w:space="0"/>
            </w:tcBorders>
            <w:shd w:val="clear" w:color="auto" w:fill="auto"/>
          </w:tcPr>
          <w:p w14:paraId="459B2091">
            <w:pPr>
              <w:snapToGrid w:val="0"/>
              <w:spacing w:after="0"/>
              <w:jc w:val="center"/>
              <w:rPr>
                <w:rFonts w:eastAsia="Times New Roman" w:cs="Times New Roman"/>
                <w:b/>
                <w:bCs/>
                <w:sz w:val="24"/>
                <w:szCs w:val="24"/>
                <w:lang w:val="ru-RU" w:eastAsia="ru-RU"/>
              </w:rPr>
            </w:pPr>
          </w:p>
        </w:tc>
        <w:tc>
          <w:tcPr>
            <w:tcW w:w="709" w:type="dxa"/>
            <w:gridSpan w:val="2"/>
            <w:vMerge w:val="continue"/>
            <w:tcBorders>
              <w:left w:val="single" w:color="auto" w:sz="4" w:space="0"/>
              <w:right w:val="single" w:color="auto" w:sz="4" w:space="0"/>
            </w:tcBorders>
            <w:shd w:val="clear" w:color="auto" w:fill="auto"/>
          </w:tcPr>
          <w:p w14:paraId="6B408362">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35413015">
            <w:pPr>
              <w:snapToGrid w:val="0"/>
              <w:spacing w:after="0"/>
              <w:rPr>
                <w:rFonts w:eastAsia="Times New Roman" w:cs="Times New Roman"/>
                <w:color w:val="000000"/>
                <w:sz w:val="24"/>
                <w:szCs w:val="24"/>
                <w:lang w:eastAsia="ru-RU"/>
              </w:rPr>
            </w:pPr>
            <w:r>
              <w:rPr>
                <w:rFonts w:eastAsia="Times New Roman" w:cs="Times New Roman"/>
                <w:color w:val="000000"/>
                <w:sz w:val="24"/>
                <w:szCs w:val="24"/>
                <w:lang w:eastAsia="ru-RU"/>
              </w:rPr>
              <w:t>Брус</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6CCEBA43">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В кол-ве 24 шт, должен быть сечением не менее 30х50 мм.</w:t>
            </w:r>
          </w:p>
        </w:tc>
      </w:tr>
      <w:tr w14:paraId="2B7B4155">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vMerge w:val="continue"/>
            <w:tcBorders>
              <w:left w:val="single" w:color="auto" w:sz="4" w:space="0"/>
              <w:bottom w:val="single" w:color="auto" w:sz="4" w:space="0"/>
              <w:right w:val="single" w:color="auto" w:sz="4" w:space="0"/>
            </w:tcBorders>
            <w:shd w:val="clear" w:color="auto" w:fill="auto"/>
          </w:tcPr>
          <w:p w14:paraId="63FD6F4F">
            <w:pPr>
              <w:snapToGrid w:val="0"/>
              <w:spacing w:after="0"/>
              <w:jc w:val="center"/>
              <w:rPr>
                <w:rFonts w:eastAsia="Times New Roman" w:cs="Times New Roman"/>
                <w:b/>
                <w:bCs/>
                <w:sz w:val="24"/>
                <w:szCs w:val="24"/>
                <w:lang w:val="ru-RU" w:eastAsia="ru-RU"/>
              </w:rPr>
            </w:pPr>
            <w:bookmarkStart w:id="22" w:name="OLE_LINK232"/>
            <w:bookmarkStart w:id="23" w:name="OLE_LINK81"/>
          </w:p>
        </w:tc>
        <w:tc>
          <w:tcPr>
            <w:tcW w:w="2409" w:type="dxa"/>
            <w:gridSpan w:val="2"/>
            <w:vMerge w:val="continue"/>
            <w:tcBorders>
              <w:left w:val="single" w:color="auto" w:sz="4" w:space="0"/>
              <w:bottom w:val="single" w:color="auto" w:sz="4" w:space="0"/>
              <w:right w:val="single" w:color="auto" w:sz="4" w:space="0"/>
            </w:tcBorders>
            <w:shd w:val="clear" w:color="auto" w:fill="auto"/>
          </w:tcPr>
          <w:p w14:paraId="7A397811">
            <w:pPr>
              <w:snapToGrid w:val="0"/>
              <w:spacing w:after="0"/>
              <w:jc w:val="center"/>
              <w:rPr>
                <w:rFonts w:eastAsia="Times New Roman" w:cs="Times New Roman"/>
                <w:b/>
                <w:bCs/>
                <w:sz w:val="24"/>
                <w:szCs w:val="24"/>
                <w:lang w:val="ru-RU" w:eastAsia="ru-RU"/>
              </w:rPr>
            </w:pPr>
          </w:p>
        </w:tc>
        <w:tc>
          <w:tcPr>
            <w:tcW w:w="709" w:type="dxa"/>
            <w:gridSpan w:val="2"/>
            <w:vMerge w:val="continue"/>
            <w:tcBorders>
              <w:left w:val="single" w:color="auto" w:sz="4" w:space="0"/>
              <w:bottom w:val="single" w:color="auto" w:sz="4" w:space="0"/>
              <w:right w:val="single" w:color="auto" w:sz="4" w:space="0"/>
            </w:tcBorders>
            <w:shd w:val="clear" w:color="auto" w:fill="auto"/>
          </w:tcPr>
          <w:p w14:paraId="0FB82E58">
            <w:pPr>
              <w:snapToGrid w:val="0"/>
              <w:spacing w:after="0"/>
              <w:jc w:val="center"/>
              <w:rPr>
                <w:rFonts w:eastAsia="Times New Roman" w:cs="Times New Roman"/>
                <w:b/>
                <w:bCs/>
                <w:sz w:val="24"/>
                <w:szCs w:val="24"/>
                <w:lang w:val="ru-RU" w:eastAsia="ru-RU"/>
              </w:rPr>
            </w:pPr>
          </w:p>
        </w:tc>
        <w:tc>
          <w:tcPr>
            <w:tcW w:w="709" w:type="dxa"/>
            <w:gridSpan w:val="2"/>
            <w:vMerge w:val="continue"/>
            <w:tcBorders>
              <w:left w:val="single" w:color="auto" w:sz="4" w:space="0"/>
              <w:bottom w:val="single" w:color="auto" w:sz="4" w:space="0"/>
              <w:right w:val="single" w:color="auto" w:sz="4" w:space="0"/>
            </w:tcBorders>
            <w:shd w:val="clear" w:color="auto" w:fill="auto"/>
          </w:tcPr>
          <w:p w14:paraId="477AF4F7">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490343AF">
            <w:pPr>
              <w:snapToGrid w:val="0"/>
              <w:spacing w:after="0"/>
              <w:rPr>
                <w:rFonts w:eastAsia="Times New Roman" w:cs="Times New Roman"/>
                <w:color w:val="000000"/>
                <w:sz w:val="24"/>
                <w:szCs w:val="24"/>
                <w:lang w:eastAsia="ru-RU"/>
              </w:rPr>
            </w:pPr>
            <w:r>
              <w:rPr>
                <w:rFonts w:eastAsia="Times New Roman" w:cs="Times New Roman"/>
                <w:color w:val="000000"/>
                <w:sz w:val="24"/>
                <w:szCs w:val="24"/>
                <w:lang w:eastAsia="ru-RU"/>
              </w:rPr>
              <w:t>Основание</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66D52BB7">
            <w:pPr>
              <w:spacing w:after="0"/>
              <w:rPr>
                <w:rFonts w:eastAsia="Times New Roman" w:cs="Times New Roman"/>
                <w:color w:val="000000"/>
                <w:sz w:val="24"/>
                <w:szCs w:val="24"/>
                <w:lang w:val="ru-RU" w:eastAsia="ru-RU"/>
              </w:rPr>
            </w:pPr>
            <w:r>
              <w:rPr>
                <w:rFonts w:eastAsia="Times New Roman" w:cs="Times New Roman"/>
                <w:color w:val="000000"/>
                <w:sz w:val="24"/>
                <w:szCs w:val="24"/>
                <w:lang w:val="ru-RU" w:eastAsia="ru-RU"/>
              </w:rPr>
              <w:t>Должно быть выполнено из формованного бетона, высотой не менее 150 мм. В толщу бетона должны быть установлены четыре клиновидные вставки, предназначенные для крепления каркаса к основанию.</w:t>
            </w:r>
          </w:p>
        </w:tc>
      </w:tr>
      <w:tr w14:paraId="56FCEDEA">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tcBorders>
              <w:top w:val="single" w:color="auto" w:sz="4" w:space="0"/>
              <w:left w:val="single" w:color="auto" w:sz="4" w:space="0"/>
              <w:bottom w:val="single" w:color="auto" w:sz="4" w:space="0"/>
              <w:right w:val="single" w:color="auto" w:sz="4" w:space="0"/>
            </w:tcBorders>
            <w:shd w:val="clear" w:color="auto" w:fill="auto"/>
          </w:tcPr>
          <w:p w14:paraId="66BA074E">
            <w:pPr>
              <w:snapToGrid w:val="0"/>
              <w:spacing w:after="0"/>
              <w:jc w:val="center"/>
              <w:rPr>
                <w:rFonts w:eastAsia="Times New Roman" w:cs="Times New Roman"/>
                <w:b/>
                <w:bCs/>
                <w:sz w:val="24"/>
                <w:szCs w:val="24"/>
                <w:lang w:val="ru-RU" w:eastAsia="ru-RU"/>
              </w:rPr>
            </w:pPr>
          </w:p>
        </w:tc>
        <w:tc>
          <w:tcPr>
            <w:tcW w:w="2409" w:type="dxa"/>
            <w:gridSpan w:val="2"/>
            <w:tcBorders>
              <w:top w:val="single" w:color="auto" w:sz="4" w:space="0"/>
              <w:left w:val="single" w:color="auto" w:sz="4" w:space="0"/>
              <w:bottom w:val="single" w:color="auto" w:sz="4" w:space="0"/>
              <w:right w:val="single" w:color="auto" w:sz="4" w:space="0"/>
            </w:tcBorders>
            <w:shd w:val="clear" w:color="auto" w:fill="auto"/>
          </w:tcPr>
          <w:p w14:paraId="46351FD5">
            <w:pPr>
              <w:snapToGrid w:val="0"/>
              <w:spacing w:after="0"/>
              <w:jc w:val="center"/>
              <w:rPr>
                <w:rFonts w:eastAsia="Times New Roman" w:cs="Times New Roman"/>
                <w:b/>
                <w:bCs/>
                <w:sz w:val="24"/>
                <w:szCs w:val="24"/>
                <w:lang w:val="ru-RU" w:eastAsia="ru-RU"/>
              </w:rPr>
            </w:pP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tcPr>
          <w:p w14:paraId="4A4D3D2B">
            <w:pPr>
              <w:snapToGrid w:val="0"/>
              <w:spacing w:after="0"/>
              <w:jc w:val="center"/>
              <w:rPr>
                <w:rFonts w:eastAsia="Times New Roman" w:cs="Times New Roman"/>
                <w:b/>
                <w:bCs/>
                <w:sz w:val="24"/>
                <w:szCs w:val="24"/>
                <w:lang w:val="ru-RU" w:eastAsia="ru-RU"/>
              </w:rPr>
            </w:pP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tcPr>
          <w:p w14:paraId="271A5509">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587A8617">
            <w:pPr>
              <w:snapToGrid w:val="0"/>
              <w:spacing w:after="0"/>
              <w:rPr>
                <w:rFonts w:eastAsia="Times New Roman" w:cs="Times New Roman"/>
                <w:color w:val="000000"/>
                <w:sz w:val="24"/>
                <w:szCs w:val="24"/>
              </w:rPr>
            </w:pPr>
            <w:r>
              <w:rPr>
                <w:rFonts w:eastAsia="Times New Roman" w:cs="Times New Roman"/>
                <w:color w:val="000000"/>
                <w:sz w:val="24"/>
                <w:szCs w:val="24"/>
              </w:rPr>
              <w:t xml:space="preserve">Вставка </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0188A7EC">
            <w:pPr>
              <w:spacing w:after="0"/>
              <w:rPr>
                <w:rFonts w:eastAsia="Times New Roman" w:cs="Times New Roman"/>
                <w:color w:val="000000"/>
                <w:sz w:val="24"/>
                <w:szCs w:val="24"/>
                <w:lang w:val="ru-RU"/>
              </w:rPr>
            </w:pPr>
            <w:r>
              <w:rPr>
                <w:rFonts w:eastAsia="Times New Roman" w:cs="Times New Roman"/>
                <w:color w:val="000000"/>
                <w:sz w:val="24"/>
                <w:szCs w:val="24"/>
                <w:lang w:val="ru-RU"/>
              </w:rPr>
              <w:t>В кол-ве 1 шт. Вставка должна быть сварной конструкцией, выполненной из холоднокатаного</w:t>
            </w:r>
            <w:r>
              <w:rPr>
                <w:rFonts w:eastAsia="Times New Roman" w:cs="Times New Roman"/>
                <w:color w:val="000000"/>
                <w:sz w:val="24"/>
                <w:szCs w:val="24"/>
              </w:rPr>
              <w:t> </w:t>
            </w:r>
            <w:r>
              <w:rPr>
                <w:rFonts w:eastAsia="Times New Roman" w:cs="Times New Roman"/>
                <w:color w:val="000000"/>
                <w:sz w:val="24"/>
                <w:szCs w:val="24"/>
                <w:lang w:val="ru-RU"/>
              </w:rPr>
              <w:t>отожжённого</w:t>
            </w:r>
            <w:r>
              <w:rPr>
                <w:rFonts w:eastAsia="Times New Roman" w:cs="Times New Roman"/>
                <w:color w:val="000000"/>
                <w:sz w:val="24"/>
                <w:szCs w:val="24"/>
              </w:rPr>
              <w:t> </w:t>
            </w:r>
            <w:r>
              <w:rPr>
                <w:rFonts w:eastAsia="Times New Roman" w:cs="Times New Roman"/>
                <w:color w:val="000000"/>
                <w:sz w:val="24"/>
                <w:szCs w:val="24"/>
                <w:lang w:val="ru-RU"/>
              </w:rPr>
              <w:t>листового</w:t>
            </w:r>
            <w:r>
              <w:rPr>
                <w:rFonts w:eastAsia="Times New Roman" w:cs="Times New Roman"/>
                <w:color w:val="000000"/>
                <w:sz w:val="24"/>
                <w:szCs w:val="24"/>
              </w:rPr>
              <w:t> </w:t>
            </w:r>
            <w:r>
              <w:rPr>
                <w:rFonts w:eastAsia="Times New Roman" w:cs="Times New Roman"/>
                <w:color w:val="000000"/>
                <w:sz w:val="24"/>
                <w:szCs w:val="24"/>
                <w:lang w:val="ru-RU"/>
              </w:rPr>
              <w:t>металла</w:t>
            </w:r>
            <w:r>
              <w:rPr>
                <w:rFonts w:eastAsia="Times New Roman" w:cs="Times New Roman"/>
                <w:color w:val="000000"/>
                <w:sz w:val="24"/>
                <w:szCs w:val="24"/>
              </w:rPr>
              <w:t> </w:t>
            </w:r>
            <w:r>
              <w:rPr>
                <w:rFonts w:eastAsia="Times New Roman" w:cs="Times New Roman"/>
                <w:color w:val="000000"/>
                <w:sz w:val="24"/>
                <w:szCs w:val="24"/>
                <w:lang w:val="ru-RU"/>
              </w:rPr>
              <w:t>толщиной не менее 0,1 мм,</w:t>
            </w:r>
            <w:r>
              <w:rPr>
                <w:rFonts w:eastAsia="Times New Roman" w:cs="Times New Roman"/>
                <w:color w:val="000000"/>
                <w:sz w:val="24"/>
                <w:szCs w:val="24"/>
              </w:rPr>
              <w:t> </w:t>
            </w:r>
            <w:r>
              <w:rPr>
                <w:rFonts w:eastAsia="Times New Roman" w:cs="Times New Roman"/>
                <w:color w:val="000000"/>
                <w:sz w:val="24"/>
                <w:szCs w:val="24"/>
                <w:lang w:val="ru-RU"/>
              </w:rPr>
              <w:t>с нанесёнными защитными покрытиями из лака, должна иметь тройную закалку дна.</w:t>
            </w:r>
          </w:p>
          <w:p w14:paraId="621AF7E5">
            <w:pPr>
              <w:spacing w:after="0"/>
              <w:rPr>
                <w:rFonts w:eastAsia="Times New Roman" w:cs="Times New Roman"/>
                <w:color w:val="000000"/>
                <w:sz w:val="24"/>
                <w:szCs w:val="24"/>
                <w:lang w:val="ru-RU"/>
              </w:rPr>
            </w:pPr>
            <w:r>
              <w:rPr>
                <w:rFonts w:eastAsia="Times New Roman" w:cs="Times New Roman"/>
                <w:color w:val="000000"/>
                <w:sz w:val="24"/>
                <w:szCs w:val="24"/>
                <w:lang w:val="ru-RU"/>
              </w:rPr>
              <w:t>По бокам должны быть симметрично приваренные ушки с креплением подвижной ручки.</w:t>
            </w:r>
          </w:p>
        </w:tc>
      </w:tr>
      <w:tr w14:paraId="10C80C96">
        <w:tblPrEx>
          <w:tblCellMar>
            <w:top w:w="0" w:type="dxa"/>
            <w:left w:w="108" w:type="dxa"/>
            <w:bottom w:w="0" w:type="dxa"/>
            <w:right w:w="108" w:type="dxa"/>
          </w:tblCellMar>
        </w:tblPrEx>
        <w:trPr>
          <w:gridBefore w:val="1"/>
          <w:gridAfter w:val="2"/>
          <w:wBefore w:w="98" w:type="dxa"/>
          <w:wAfter w:w="170" w:type="dxa"/>
          <w:trHeight w:val="197" w:hRule="atLeast"/>
        </w:trPr>
        <w:tc>
          <w:tcPr>
            <w:tcW w:w="577" w:type="dxa"/>
            <w:gridSpan w:val="3"/>
            <w:tcBorders>
              <w:top w:val="single" w:color="auto" w:sz="4" w:space="0"/>
              <w:left w:val="single" w:color="auto" w:sz="4" w:space="0"/>
              <w:bottom w:val="single" w:color="auto" w:sz="4" w:space="0"/>
              <w:right w:val="single" w:color="auto" w:sz="4" w:space="0"/>
            </w:tcBorders>
            <w:shd w:val="clear" w:color="auto" w:fill="auto"/>
          </w:tcPr>
          <w:p w14:paraId="66183160">
            <w:pPr>
              <w:snapToGrid w:val="0"/>
              <w:spacing w:after="0"/>
              <w:jc w:val="center"/>
              <w:rPr>
                <w:rFonts w:eastAsia="Times New Roman" w:cs="Times New Roman"/>
                <w:b/>
                <w:bCs/>
                <w:sz w:val="24"/>
                <w:szCs w:val="24"/>
                <w:lang w:val="ru-RU" w:eastAsia="ru-RU"/>
              </w:rPr>
            </w:pPr>
          </w:p>
        </w:tc>
        <w:tc>
          <w:tcPr>
            <w:tcW w:w="2409" w:type="dxa"/>
            <w:gridSpan w:val="2"/>
            <w:tcBorders>
              <w:top w:val="single" w:color="auto" w:sz="4" w:space="0"/>
              <w:left w:val="single" w:color="auto" w:sz="4" w:space="0"/>
              <w:bottom w:val="single" w:color="auto" w:sz="4" w:space="0"/>
              <w:right w:val="single" w:color="auto" w:sz="4" w:space="0"/>
            </w:tcBorders>
            <w:shd w:val="clear" w:color="auto" w:fill="auto"/>
          </w:tcPr>
          <w:p w14:paraId="2B620448">
            <w:pPr>
              <w:snapToGrid w:val="0"/>
              <w:spacing w:after="0"/>
              <w:jc w:val="center"/>
              <w:rPr>
                <w:rFonts w:eastAsia="Times New Roman" w:cs="Times New Roman"/>
                <w:b/>
                <w:bCs/>
                <w:sz w:val="24"/>
                <w:szCs w:val="24"/>
                <w:lang w:val="ru-RU" w:eastAsia="ru-RU"/>
              </w:rPr>
            </w:pP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tcPr>
          <w:p w14:paraId="622346B6">
            <w:pPr>
              <w:snapToGrid w:val="0"/>
              <w:spacing w:after="0"/>
              <w:jc w:val="center"/>
              <w:rPr>
                <w:rFonts w:eastAsia="Times New Roman" w:cs="Times New Roman"/>
                <w:b/>
                <w:bCs/>
                <w:sz w:val="24"/>
                <w:szCs w:val="24"/>
                <w:lang w:val="ru-RU" w:eastAsia="ru-RU"/>
              </w:rPr>
            </w:pPr>
          </w:p>
        </w:tc>
        <w:tc>
          <w:tcPr>
            <w:tcW w:w="709" w:type="dxa"/>
            <w:gridSpan w:val="2"/>
            <w:tcBorders>
              <w:top w:val="single" w:color="auto" w:sz="4" w:space="0"/>
              <w:left w:val="single" w:color="auto" w:sz="4" w:space="0"/>
              <w:bottom w:val="single" w:color="auto" w:sz="4" w:space="0"/>
              <w:right w:val="single" w:color="auto" w:sz="4" w:space="0"/>
            </w:tcBorders>
            <w:shd w:val="clear" w:color="auto" w:fill="auto"/>
          </w:tcPr>
          <w:p w14:paraId="4EBB3306">
            <w:pPr>
              <w:snapToGrid w:val="0"/>
              <w:spacing w:after="0"/>
              <w:jc w:val="center"/>
              <w:rPr>
                <w:rFonts w:eastAsia="Times New Roman" w:cs="Times New Roman"/>
                <w:b/>
                <w:bCs/>
                <w:sz w:val="24"/>
                <w:szCs w:val="24"/>
                <w:lang w:val="ru-RU" w:eastAsia="ru-RU"/>
              </w:rPr>
            </w:pPr>
          </w:p>
        </w:tc>
        <w:tc>
          <w:tcPr>
            <w:tcW w:w="5668" w:type="dxa"/>
            <w:gridSpan w:val="4"/>
            <w:tcBorders>
              <w:top w:val="single" w:color="auto" w:sz="4" w:space="0"/>
              <w:left w:val="single" w:color="auto" w:sz="4" w:space="0"/>
              <w:bottom w:val="single" w:color="auto" w:sz="4" w:space="0"/>
              <w:right w:val="single" w:color="auto" w:sz="4" w:space="0"/>
            </w:tcBorders>
            <w:shd w:val="clear" w:color="auto" w:fill="auto"/>
          </w:tcPr>
          <w:p w14:paraId="3E98C649">
            <w:pPr>
              <w:snapToGrid w:val="0"/>
              <w:spacing w:after="0"/>
              <w:rPr>
                <w:rFonts w:eastAsia="Times New Roman" w:cs="Times New Roman"/>
                <w:color w:val="000000"/>
                <w:sz w:val="24"/>
                <w:szCs w:val="24"/>
                <w:lang w:eastAsia="ru-RU"/>
              </w:rPr>
            </w:pPr>
            <w:r>
              <w:rPr>
                <w:rFonts w:eastAsia="Times New Roman" w:cs="Times New Roman"/>
                <w:color w:val="000000"/>
                <w:sz w:val="24"/>
                <w:szCs w:val="24"/>
                <w:lang w:eastAsia="ru-RU"/>
              </w:rPr>
              <w:t>Материалы</w:t>
            </w:r>
          </w:p>
        </w:tc>
        <w:tc>
          <w:tcPr>
            <w:tcW w:w="5526" w:type="dxa"/>
            <w:gridSpan w:val="3"/>
            <w:tcBorders>
              <w:top w:val="single" w:color="auto" w:sz="4" w:space="0"/>
              <w:left w:val="single" w:color="auto" w:sz="4" w:space="0"/>
              <w:bottom w:val="single" w:color="auto" w:sz="4" w:space="0"/>
              <w:right w:val="single" w:color="auto" w:sz="4" w:space="0"/>
            </w:tcBorders>
            <w:shd w:val="clear" w:color="auto" w:fill="auto"/>
          </w:tcPr>
          <w:p w14:paraId="5E7EE15B">
            <w:pPr>
              <w:autoSpaceDE w:val="0"/>
              <w:autoSpaceDN w:val="0"/>
              <w:adjustRightInd w:val="0"/>
              <w:spacing w:after="0"/>
              <w:rPr>
                <w:rFonts w:eastAsia="Times New Roman" w:cs="Times New Roman"/>
                <w:color w:val="000000"/>
                <w:sz w:val="24"/>
                <w:szCs w:val="24"/>
              </w:rPr>
            </w:pPr>
            <w:r>
              <w:rPr>
                <w:rFonts w:eastAsia="Times New Roman" w:cs="Times New Roman"/>
                <w:color w:val="000000"/>
                <w:sz w:val="24"/>
                <w:szCs w:val="24"/>
                <w:lang w:val="ru-RU"/>
              </w:rPr>
              <w:t xml:space="preserve">Клееный деревянный брус и деревянные бруски должны быть выполнены из сосновой древесины, подвергнуты специальной обработке и сушке до мебельной влажности 7-10%, тщательно отшлифованы со всех сторон и покрашены в заводских условиях профессиональными двух компонентными красками. </w:t>
            </w:r>
            <w:r>
              <w:rPr>
                <w:rFonts w:eastAsia="Times New Roman" w:cs="Times New Roman"/>
                <w:color w:val="000000"/>
                <w:sz w:val="24"/>
                <w:szCs w:val="24"/>
              </w:rPr>
              <w:t>Металл покрашен полимерной порошковой краской. Все метизы оцинкованы.</w:t>
            </w:r>
          </w:p>
        </w:tc>
      </w:tr>
      <w:bookmarkEnd w:id="22"/>
      <w:bookmarkEnd w:id="23"/>
      <w:tr w14:paraId="399E136D">
        <w:tblPrEx>
          <w:tblCellMar>
            <w:top w:w="0" w:type="dxa"/>
            <w:left w:w="108" w:type="dxa"/>
            <w:bottom w:w="0" w:type="dxa"/>
            <w:right w:w="108" w:type="dxa"/>
          </w:tblCellMar>
        </w:tblPrEx>
        <w:trPr>
          <w:gridAfter w:val="3"/>
          <w:wAfter w:w="5184" w:type="dxa"/>
          <w:trHeight w:val="1040" w:hRule="atLeast"/>
        </w:trPr>
        <w:tc>
          <w:tcPr>
            <w:tcW w:w="2375" w:type="dxa"/>
            <w:gridSpan w:val="5"/>
            <w:tcBorders>
              <w:top w:val="single" w:color="000000" w:sz="4" w:space="0"/>
              <w:left w:val="single" w:color="auto" w:sz="4" w:space="0"/>
              <w:bottom w:val="single" w:color="000000" w:sz="4" w:space="0"/>
              <w:right w:val="single" w:color="auto" w:sz="4" w:space="0"/>
            </w:tcBorders>
            <w:shd w:val="clear" w:color="000000" w:fill="FFFFFF"/>
            <w:vAlign w:val="center"/>
          </w:tcPr>
          <w:p w14:paraId="464699AE">
            <w:pPr>
              <w:spacing w:after="0"/>
              <w:rPr>
                <w:rFonts w:eastAsia="Times New Roman" w:cs="Times New Roman"/>
                <w:b/>
                <w:bCs/>
                <w:sz w:val="24"/>
                <w:szCs w:val="24"/>
                <w:lang w:eastAsia="ru-RU"/>
              </w:rPr>
            </w:pPr>
            <w:r>
              <w:rPr>
                <w:rFonts w:eastAsia="Times New Roman" w:cs="Times New Roman"/>
                <w:b/>
                <w:bCs/>
                <w:sz w:val="24"/>
                <w:szCs w:val="24"/>
                <w:lang w:eastAsia="ru-RU"/>
              </w:rPr>
              <w:t>№ п.п. 9 – 1 шт</w:t>
            </w:r>
          </w:p>
          <w:p w14:paraId="77E0395E">
            <w:pPr>
              <w:spacing w:after="0"/>
              <w:rPr>
                <w:rFonts w:eastAsia="Times New Roman" w:cs="Times New Roman"/>
                <w:b/>
                <w:bCs/>
                <w:color w:val="C00000"/>
                <w:sz w:val="24"/>
                <w:szCs w:val="24"/>
                <w:lang w:eastAsia="ru-RU"/>
              </w:rPr>
            </w:pPr>
            <w:r>
              <w:rPr>
                <w:rFonts w:eastAsia="Times New Roman" w:cs="Times New Roman"/>
                <w:lang w:val="ru-RU" w:eastAsia="ru-RU"/>
              </w:rPr>
              <w:drawing>
                <wp:inline distT="0" distB="0" distL="0" distR="0">
                  <wp:extent cx="1149350" cy="1000125"/>
                  <wp:effectExtent l="0" t="0" r="0" b="0"/>
                  <wp:docPr id="1259" name="Рисунок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Рисунок 1258"/>
                          <pic:cNvPicPr>
                            <a:picLocks noChangeAspect="1"/>
                          </pic:cNvPicPr>
                        </pic:nvPicPr>
                        <pic:blipFill>
                          <a:blip r:embed="rId14" cstate="print"/>
                          <a:stretch>
                            <a:fillRect/>
                          </a:stretch>
                        </pic:blipFill>
                        <pic:spPr>
                          <a:xfrm>
                            <a:off x="0" y="0"/>
                            <a:ext cx="1166465" cy="1014917"/>
                          </a:xfrm>
                          <a:prstGeom prst="rect">
                            <a:avLst/>
                          </a:prstGeom>
                          <a:ln>
                            <a:prstDash val="solid"/>
                          </a:ln>
                        </pic:spPr>
                      </pic:pic>
                    </a:graphicData>
                  </a:graphic>
                </wp:inline>
              </w:drawing>
            </w:r>
          </w:p>
        </w:tc>
        <w:tc>
          <w:tcPr>
            <w:tcW w:w="8307" w:type="dxa"/>
            <w:gridSpan w:val="11"/>
            <w:tcBorders>
              <w:top w:val="single" w:color="000000" w:sz="4" w:space="0"/>
              <w:left w:val="single" w:color="auto" w:sz="4" w:space="0"/>
              <w:bottom w:val="single" w:color="000000" w:sz="4" w:space="0"/>
              <w:right w:val="single" w:color="auto" w:sz="4" w:space="0"/>
            </w:tcBorders>
            <w:shd w:val="clear" w:color="000000" w:fill="FFFFFF"/>
            <w:vAlign w:val="center"/>
          </w:tcPr>
          <w:p w14:paraId="636D8DCA">
            <w:pPr>
              <w:spacing w:after="0"/>
              <w:jc w:val="center"/>
              <w:rPr>
                <w:rFonts w:eastAsia="Times New Roman" w:cs="Times New Roman"/>
                <w:b/>
                <w:bCs/>
                <w:color w:val="C00000"/>
                <w:szCs w:val="28"/>
                <w:lang w:eastAsia="ru-RU"/>
              </w:rPr>
            </w:pPr>
            <w:r>
              <w:rPr>
                <w:rFonts w:eastAsia="Times New Roman" w:cs="Times New Roman"/>
                <w:b/>
                <w:bCs/>
                <w:color w:val="C00000"/>
                <w:szCs w:val="28"/>
                <w:lang w:eastAsia="ru-RU"/>
              </w:rPr>
              <w:t xml:space="preserve">ИО 11.М.05.01-03  Качели-гнездо </w:t>
            </w:r>
          </w:p>
        </w:tc>
      </w:tr>
      <w:tr w14:paraId="312FA2F2">
        <w:tblPrEx>
          <w:tblCellMar>
            <w:top w:w="0" w:type="dxa"/>
            <w:left w:w="108" w:type="dxa"/>
            <w:bottom w:w="0" w:type="dxa"/>
            <w:right w:w="108" w:type="dxa"/>
          </w:tblCellMar>
        </w:tblPrEx>
        <w:trPr>
          <w:gridAfter w:val="3"/>
          <w:wAfter w:w="5184" w:type="dxa"/>
          <w:trHeight w:val="300" w:hRule="atLeast"/>
        </w:trPr>
        <w:tc>
          <w:tcPr>
            <w:tcW w:w="9464" w:type="dxa"/>
            <w:gridSpan w:val="12"/>
            <w:tcBorders>
              <w:top w:val="nil"/>
              <w:left w:val="single" w:color="auto" w:sz="4" w:space="0"/>
              <w:bottom w:val="single" w:color="000000" w:sz="4" w:space="0"/>
              <w:right w:val="single" w:color="000000" w:sz="4" w:space="0"/>
            </w:tcBorders>
            <w:shd w:val="clear" w:color="000000" w:fill="FFFFFF"/>
            <w:vAlign w:val="center"/>
          </w:tcPr>
          <w:p w14:paraId="54DB4706">
            <w:pPr>
              <w:spacing w:after="0"/>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Комплектация</w:t>
            </w:r>
          </w:p>
        </w:tc>
        <w:tc>
          <w:tcPr>
            <w:tcW w:w="566" w:type="dxa"/>
            <w:tcBorders>
              <w:top w:val="single" w:color="000000" w:sz="4" w:space="0"/>
              <w:left w:val="nil"/>
              <w:bottom w:val="single" w:color="000000" w:sz="4" w:space="0"/>
              <w:right w:val="single" w:color="000000" w:sz="4" w:space="0"/>
            </w:tcBorders>
            <w:shd w:val="clear" w:color="000000" w:fill="FFFFFF"/>
            <w:vAlign w:val="center"/>
          </w:tcPr>
          <w:p w14:paraId="254AB3DF">
            <w:pPr>
              <w:spacing w:after="0"/>
              <w:jc w:val="center"/>
              <w:rPr>
                <w:rFonts w:eastAsia="Times New Roman" w:cs="Times New Roman"/>
                <w:b/>
                <w:bCs/>
                <w:color w:val="000000"/>
                <w:sz w:val="16"/>
                <w:szCs w:val="16"/>
                <w:lang w:eastAsia="ru-RU"/>
              </w:rPr>
            </w:pPr>
            <w:r>
              <w:rPr>
                <w:rFonts w:eastAsia="Times New Roman" w:cs="Times New Roman"/>
                <w:b/>
                <w:bCs/>
                <w:color w:val="000000"/>
                <w:sz w:val="16"/>
                <w:szCs w:val="16"/>
                <w:lang w:eastAsia="ru-RU"/>
              </w:rPr>
              <w:t>Кол-во</w:t>
            </w:r>
          </w:p>
        </w:tc>
        <w:tc>
          <w:tcPr>
            <w:tcW w:w="652" w:type="dxa"/>
            <w:gridSpan w:val="3"/>
            <w:tcBorders>
              <w:top w:val="single" w:color="000000" w:sz="4" w:space="0"/>
              <w:left w:val="nil"/>
              <w:bottom w:val="single" w:color="000000" w:sz="4" w:space="0"/>
              <w:right w:val="single" w:color="000000" w:sz="4" w:space="0"/>
            </w:tcBorders>
            <w:shd w:val="clear" w:color="000000" w:fill="FFFFFF"/>
            <w:vAlign w:val="center"/>
          </w:tcPr>
          <w:p w14:paraId="2F5D41C0">
            <w:pPr>
              <w:spacing w:after="0"/>
              <w:jc w:val="center"/>
              <w:rPr>
                <w:rFonts w:eastAsia="Times New Roman" w:cs="Times New Roman"/>
                <w:b/>
                <w:bCs/>
                <w:color w:val="000000"/>
                <w:sz w:val="16"/>
                <w:szCs w:val="16"/>
                <w:lang w:eastAsia="ru-RU"/>
              </w:rPr>
            </w:pPr>
            <w:r>
              <w:rPr>
                <w:rFonts w:eastAsia="Times New Roman" w:cs="Times New Roman"/>
                <w:b/>
                <w:bCs/>
                <w:color w:val="000000"/>
                <w:sz w:val="16"/>
                <w:szCs w:val="16"/>
                <w:lang w:eastAsia="ru-RU"/>
              </w:rPr>
              <w:t>Ед-ца изм.</w:t>
            </w:r>
          </w:p>
        </w:tc>
      </w:tr>
      <w:tr w14:paraId="1D05A133">
        <w:tblPrEx>
          <w:tblCellMar>
            <w:top w:w="0" w:type="dxa"/>
            <w:left w:w="108" w:type="dxa"/>
            <w:bottom w:w="0" w:type="dxa"/>
            <w:right w:w="108" w:type="dxa"/>
          </w:tblCellMar>
        </w:tblPrEx>
        <w:trPr>
          <w:gridAfter w:val="3"/>
          <w:wAfter w:w="5184" w:type="dxa"/>
          <w:trHeight w:val="889" w:hRule="atLeast"/>
        </w:trPr>
        <w:tc>
          <w:tcPr>
            <w:tcW w:w="531" w:type="dxa"/>
            <w:gridSpan w:val="3"/>
            <w:tcBorders>
              <w:top w:val="nil"/>
              <w:left w:val="single" w:color="auto" w:sz="4" w:space="0"/>
              <w:bottom w:val="single" w:color="000000" w:sz="4" w:space="0"/>
              <w:right w:val="single" w:color="000000" w:sz="4" w:space="0"/>
            </w:tcBorders>
            <w:shd w:val="clear" w:color="000000" w:fill="FFFFFF"/>
            <w:vAlign w:val="center"/>
          </w:tcPr>
          <w:p w14:paraId="28FEC600">
            <w:pPr>
              <w:spacing w:after="0"/>
              <w:rPr>
                <w:rFonts w:eastAsia="Times New Roman" w:cs="Times New Roman"/>
                <w:b/>
                <w:bCs/>
                <w:color w:val="000000"/>
                <w:sz w:val="20"/>
                <w:szCs w:val="20"/>
                <w:lang w:eastAsia="ru-RU"/>
              </w:rPr>
            </w:pPr>
            <w:r>
              <w:rPr>
                <w:rFonts w:eastAsia="Times New Roman" w:cs="Times New Roman"/>
                <w:b/>
                <w:bCs/>
                <w:color w:val="000000"/>
                <w:sz w:val="20"/>
                <w:szCs w:val="20"/>
                <w:lang w:eastAsia="ru-RU"/>
              </w:rPr>
              <w:t>1</w:t>
            </w:r>
          </w:p>
        </w:tc>
        <w:tc>
          <w:tcPr>
            <w:tcW w:w="1844" w:type="dxa"/>
            <w:gridSpan w:val="2"/>
            <w:tcBorders>
              <w:top w:val="nil"/>
              <w:left w:val="nil"/>
              <w:bottom w:val="single" w:color="000000" w:sz="4" w:space="0"/>
              <w:right w:val="single" w:color="000000" w:sz="4" w:space="0"/>
            </w:tcBorders>
            <w:shd w:val="clear" w:color="000000" w:fill="FFFFFF"/>
            <w:vAlign w:val="center"/>
          </w:tcPr>
          <w:p w14:paraId="079A112B">
            <w:pPr>
              <w:spacing w:after="200" w:line="276" w:lineRule="auto"/>
              <w:rPr>
                <w:rFonts w:eastAsia="Times New Roman" w:cs="Times New Roman"/>
                <w:b/>
                <w:bCs/>
                <w:color w:val="000000"/>
                <w:sz w:val="20"/>
                <w:szCs w:val="20"/>
                <w:lang w:eastAsia="ru-RU"/>
              </w:rPr>
            </w:pPr>
            <w:r>
              <w:rPr>
                <w:rFonts w:eastAsia="Times New Roman" w:cs="Times New Roman"/>
                <w:b/>
                <w:bCs/>
                <w:color w:val="000000"/>
                <w:sz w:val="20"/>
                <w:szCs w:val="20"/>
                <w:lang w:eastAsia="ru-RU"/>
              </w:rPr>
              <w:t>Стойки качели</w:t>
            </w:r>
          </w:p>
        </w:tc>
        <w:tc>
          <w:tcPr>
            <w:tcW w:w="7089" w:type="dxa"/>
            <w:gridSpan w:val="7"/>
            <w:tcBorders>
              <w:top w:val="nil"/>
              <w:left w:val="nil"/>
              <w:bottom w:val="single" w:color="000000" w:sz="4" w:space="0"/>
              <w:right w:val="single" w:color="000000" w:sz="4" w:space="0"/>
            </w:tcBorders>
            <w:shd w:val="clear" w:color="auto" w:fill="auto"/>
            <w:vAlign w:val="center"/>
          </w:tcPr>
          <w:p w14:paraId="7B42EDA5">
            <w:pPr>
              <w:spacing w:after="0" w:line="276" w:lineRule="auto"/>
              <w:jc w:val="both"/>
              <w:rPr>
                <w:rFonts w:eastAsia="Times New Roman" w:cs="Times New Roman"/>
                <w:bCs/>
                <w:color w:val="000000"/>
                <w:sz w:val="20"/>
                <w:szCs w:val="20"/>
                <w:lang w:eastAsia="ru-RU"/>
              </w:rPr>
            </w:pPr>
            <w:r>
              <w:rPr>
                <w:rFonts w:eastAsia="Times New Roman" w:cs="Times New Roman"/>
                <w:bCs/>
                <w:color w:val="000000"/>
                <w:sz w:val="20"/>
                <w:szCs w:val="20"/>
                <w:lang w:val="ru-RU" w:eastAsia="ru-RU"/>
              </w:rPr>
              <w:t xml:space="preserve">Выполнены из стального профиля 80х80 мм, стойки окрашены порошковой краской в коричневый цвет. </w:t>
            </w:r>
            <w:r>
              <w:rPr>
                <w:rFonts w:eastAsia="Times New Roman" w:cs="Times New Roman"/>
                <w:bCs/>
                <w:color w:val="000000"/>
                <w:sz w:val="20"/>
                <w:szCs w:val="20"/>
                <w:lang w:eastAsia="ru-RU"/>
              </w:rPr>
              <w:t>Закрыты пластиковой квадратной заглушкой черного цвета.</w:t>
            </w:r>
          </w:p>
          <w:p w14:paraId="57442BC0">
            <w:pPr>
              <w:spacing w:after="0" w:line="276" w:lineRule="auto"/>
              <w:jc w:val="both"/>
              <w:rPr>
                <w:rFonts w:eastAsia="Times New Roman" w:cs="Times New Roman"/>
                <w:bCs/>
                <w:color w:val="000000"/>
                <w:sz w:val="20"/>
                <w:szCs w:val="20"/>
                <w:lang w:eastAsia="ru-RU"/>
              </w:rPr>
            </w:pPr>
          </w:p>
        </w:tc>
        <w:tc>
          <w:tcPr>
            <w:tcW w:w="566" w:type="dxa"/>
            <w:tcBorders>
              <w:top w:val="nil"/>
              <w:left w:val="nil"/>
              <w:bottom w:val="single" w:color="000000" w:sz="4" w:space="0"/>
              <w:right w:val="single" w:color="000000" w:sz="4" w:space="0"/>
            </w:tcBorders>
            <w:shd w:val="clear" w:color="auto" w:fill="auto"/>
            <w:vAlign w:val="center"/>
          </w:tcPr>
          <w:p w14:paraId="2DD6A076">
            <w:pPr>
              <w:spacing w:after="200" w:line="276" w:lineRule="auto"/>
              <w:jc w:val="center"/>
              <w:rPr>
                <w:rFonts w:eastAsia="Times New Roman" w:cs="Times New Roman"/>
                <w:bCs/>
                <w:color w:val="000000"/>
                <w:sz w:val="20"/>
                <w:szCs w:val="20"/>
                <w:lang w:eastAsia="ru-RU"/>
              </w:rPr>
            </w:pPr>
            <w:r>
              <w:rPr>
                <w:rFonts w:eastAsia="Times New Roman" w:cs="Times New Roman"/>
                <w:bCs/>
                <w:color w:val="000000"/>
                <w:sz w:val="20"/>
                <w:szCs w:val="20"/>
                <w:lang w:eastAsia="ru-RU"/>
              </w:rPr>
              <w:t>4</w:t>
            </w:r>
          </w:p>
        </w:tc>
        <w:tc>
          <w:tcPr>
            <w:tcW w:w="652" w:type="dxa"/>
            <w:gridSpan w:val="3"/>
            <w:tcBorders>
              <w:top w:val="nil"/>
              <w:left w:val="nil"/>
              <w:bottom w:val="single" w:color="000000" w:sz="4" w:space="0"/>
              <w:right w:val="single" w:color="auto" w:sz="4" w:space="0"/>
            </w:tcBorders>
            <w:shd w:val="clear" w:color="000000" w:fill="FFFFFF"/>
            <w:vAlign w:val="center"/>
          </w:tcPr>
          <w:p w14:paraId="5475154D">
            <w:pPr>
              <w:spacing w:after="200" w:line="276" w:lineRule="auto"/>
              <w:jc w:val="center"/>
              <w:rPr>
                <w:rFonts w:eastAsia="Times New Roman" w:cs="Times New Roman"/>
                <w:bCs/>
                <w:color w:val="000000"/>
                <w:sz w:val="20"/>
                <w:szCs w:val="20"/>
                <w:lang w:eastAsia="ru-RU"/>
              </w:rPr>
            </w:pPr>
            <w:r>
              <w:rPr>
                <w:rFonts w:eastAsia="Times New Roman" w:cs="Times New Roman"/>
                <w:bCs/>
                <w:color w:val="000000"/>
                <w:sz w:val="20"/>
                <w:szCs w:val="20"/>
                <w:lang w:eastAsia="ru-RU"/>
              </w:rPr>
              <w:t>шт.</w:t>
            </w:r>
          </w:p>
        </w:tc>
      </w:tr>
      <w:tr w14:paraId="36766328">
        <w:tblPrEx>
          <w:tblCellMar>
            <w:top w:w="0" w:type="dxa"/>
            <w:left w:w="108" w:type="dxa"/>
            <w:bottom w:w="0" w:type="dxa"/>
            <w:right w:w="108" w:type="dxa"/>
          </w:tblCellMar>
        </w:tblPrEx>
        <w:trPr>
          <w:gridAfter w:val="3"/>
          <w:wAfter w:w="5184" w:type="dxa"/>
          <w:trHeight w:val="889" w:hRule="atLeast"/>
        </w:trPr>
        <w:tc>
          <w:tcPr>
            <w:tcW w:w="531" w:type="dxa"/>
            <w:gridSpan w:val="3"/>
            <w:tcBorders>
              <w:top w:val="nil"/>
              <w:left w:val="single" w:color="auto" w:sz="4" w:space="0"/>
              <w:bottom w:val="single" w:color="000000" w:sz="4" w:space="0"/>
              <w:right w:val="single" w:color="000000" w:sz="4" w:space="0"/>
            </w:tcBorders>
            <w:shd w:val="clear" w:color="000000" w:fill="FFFFFF"/>
            <w:vAlign w:val="center"/>
          </w:tcPr>
          <w:p w14:paraId="5EE6625F">
            <w:pPr>
              <w:spacing w:after="0"/>
              <w:rPr>
                <w:rFonts w:eastAsia="Times New Roman" w:cs="Times New Roman"/>
                <w:b/>
                <w:bCs/>
                <w:color w:val="000000"/>
                <w:sz w:val="20"/>
                <w:szCs w:val="20"/>
                <w:lang w:eastAsia="ru-RU"/>
              </w:rPr>
            </w:pPr>
            <w:r>
              <w:rPr>
                <w:rFonts w:eastAsia="Times New Roman" w:cs="Times New Roman"/>
                <w:b/>
                <w:bCs/>
                <w:color w:val="000000"/>
                <w:sz w:val="20"/>
                <w:szCs w:val="20"/>
                <w:lang w:eastAsia="ru-RU"/>
              </w:rPr>
              <w:t>2</w:t>
            </w:r>
          </w:p>
        </w:tc>
        <w:tc>
          <w:tcPr>
            <w:tcW w:w="1844" w:type="dxa"/>
            <w:gridSpan w:val="2"/>
            <w:tcBorders>
              <w:top w:val="nil"/>
              <w:left w:val="nil"/>
              <w:bottom w:val="single" w:color="000000" w:sz="4" w:space="0"/>
              <w:right w:val="single" w:color="000000" w:sz="4" w:space="0"/>
            </w:tcBorders>
            <w:shd w:val="clear" w:color="000000" w:fill="FFFFFF"/>
            <w:vAlign w:val="center"/>
          </w:tcPr>
          <w:p w14:paraId="4C2C9149">
            <w:pPr>
              <w:spacing w:after="200" w:line="276" w:lineRule="auto"/>
              <w:rPr>
                <w:rFonts w:eastAsia="Times New Roman" w:cs="Times New Roman"/>
                <w:b/>
                <w:bCs/>
                <w:color w:val="000000"/>
                <w:sz w:val="20"/>
                <w:szCs w:val="20"/>
                <w:lang w:eastAsia="ru-RU"/>
              </w:rPr>
            </w:pPr>
            <w:r>
              <w:rPr>
                <w:rFonts w:eastAsia="Times New Roman" w:cs="Times New Roman"/>
                <w:b/>
                <w:bCs/>
                <w:color w:val="000000"/>
                <w:sz w:val="20"/>
                <w:szCs w:val="20"/>
                <w:lang w:eastAsia="ru-RU"/>
              </w:rPr>
              <w:t>Штанга для подвеса качели</w:t>
            </w:r>
          </w:p>
        </w:tc>
        <w:tc>
          <w:tcPr>
            <w:tcW w:w="7089" w:type="dxa"/>
            <w:gridSpan w:val="7"/>
            <w:tcBorders>
              <w:top w:val="nil"/>
              <w:left w:val="nil"/>
              <w:bottom w:val="single" w:color="000000" w:sz="4" w:space="0"/>
              <w:right w:val="single" w:color="000000" w:sz="4" w:space="0"/>
            </w:tcBorders>
            <w:shd w:val="clear" w:color="auto" w:fill="auto"/>
            <w:vAlign w:val="center"/>
          </w:tcPr>
          <w:p w14:paraId="37C930BE">
            <w:pPr>
              <w:spacing w:after="200" w:line="276" w:lineRule="auto"/>
              <w:rPr>
                <w:rFonts w:eastAsia="Times New Roman" w:cs="Times New Roman"/>
                <w:bCs/>
                <w:color w:val="000000"/>
                <w:sz w:val="20"/>
                <w:szCs w:val="20"/>
                <w:lang w:val="ru-RU" w:eastAsia="ru-RU"/>
              </w:rPr>
            </w:pPr>
            <w:r>
              <w:rPr>
                <w:rFonts w:eastAsia="Times New Roman" w:cs="Times New Roman"/>
                <w:bCs/>
                <w:color w:val="000000"/>
                <w:sz w:val="20"/>
                <w:szCs w:val="20"/>
                <w:lang w:val="ru-RU" w:eastAsia="ru-RU"/>
              </w:rPr>
              <w:t xml:space="preserve">Выполнена профильной трубы 60х60х2мм и стальных пластин размером 360х450мм, окрашена порошковой краской в коричневый цвет. </w:t>
            </w:r>
          </w:p>
          <w:p w14:paraId="2D87E6E3">
            <w:pPr>
              <w:spacing w:after="200" w:line="276" w:lineRule="auto"/>
              <w:rPr>
                <w:rFonts w:eastAsia="Times New Roman" w:cs="Times New Roman"/>
                <w:bCs/>
                <w:color w:val="000000"/>
                <w:sz w:val="20"/>
                <w:szCs w:val="20"/>
                <w:lang w:eastAsia="ru-RU"/>
              </w:rPr>
            </w:pPr>
            <w:r>
              <w:rPr>
                <w:rFonts w:eastAsia="Times New Roman" w:cs="Times New Roman"/>
                <w:bCs/>
                <w:color w:val="000000"/>
                <w:sz w:val="20"/>
                <w:szCs w:val="20"/>
                <w:lang w:eastAsia="ru-RU"/>
              </w:rPr>
              <w:t>Размер перекладины, мм: 2560х360х450</w:t>
            </w:r>
          </w:p>
        </w:tc>
        <w:tc>
          <w:tcPr>
            <w:tcW w:w="566" w:type="dxa"/>
            <w:tcBorders>
              <w:top w:val="nil"/>
              <w:left w:val="nil"/>
              <w:bottom w:val="single" w:color="000000" w:sz="4" w:space="0"/>
              <w:right w:val="single" w:color="000000" w:sz="4" w:space="0"/>
            </w:tcBorders>
            <w:shd w:val="clear" w:color="auto" w:fill="auto"/>
            <w:vAlign w:val="center"/>
          </w:tcPr>
          <w:p w14:paraId="00863A7B">
            <w:pPr>
              <w:spacing w:after="200" w:line="276" w:lineRule="auto"/>
              <w:jc w:val="center"/>
              <w:rPr>
                <w:rFonts w:eastAsia="Times New Roman" w:cs="Times New Roman"/>
                <w:bCs/>
                <w:color w:val="000000"/>
                <w:sz w:val="20"/>
                <w:szCs w:val="20"/>
                <w:lang w:eastAsia="ru-RU"/>
              </w:rPr>
            </w:pPr>
            <w:r>
              <w:rPr>
                <w:rFonts w:eastAsia="Times New Roman" w:cs="Times New Roman"/>
                <w:bCs/>
                <w:color w:val="000000"/>
                <w:sz w:val="20"/>
                <w:szCs w:val="20"/>
                <w:lang w:eastAsia="ru-RU"/>
              </w:rPr>
              <w:t>1</w:t>
            </w:r>
          </w:p>
        </w:tc>
        <w:tc>
          <w:tcPr>
            <w:tcW w:w="652" w:type="dxa"/>
            <w:gridSpan w:val="3"/>
            <w:tcBorders>
              <w:top w:val="nil"/>
              <w:left w:val="nil"/>
              <w:bottom w:val="single" w:color="000000" w:sz="4" w:space="0"/>
              <w:right w:val="single" w:color="auto" w:sz="4" w:space="0"/>
            </w:tcBorders>
            <w:shd w:val="clear" w:color="000000" w:fill="FFFFFF"/>
            <w:vAlign w:val="center"/>
          </w:tcPr>
          <w:p w14:paraId="2FAF02E6">
            <w:pPr>
              <w:spacing w:after="200" w:line="276" w:lineRule="auto"/>
              <w:jc w:val="center"/>
              <w:rPr>
                <w:rFonts w:eastAsia="Times New Roman" w:cs="Times New Roman"/>
                <w:bCs/>
                <w:color w:val="000000"/>
                <w:sz w:val="20"/>
                <w:szCs w:val="20"/>
                <w:lang w:eastAsia="ru-RU"/>
              </w:rPr>
            </w:pPr>
            <w:r>
              <w:rPr>
                <w:rFonts w:eastAsia="Times New Roman" w:cs="Times New Roman"/>
                <w:bCs/>
                <w:color w:val="000000"/>
                <w:sz w:val="20"/>
                <w:szCs w:val="20"/>
                <w:lang w:eastAsia="ru-RU"/>
              </w:rPr>
              <w:t>шт.</w:t>
            </w:r>
          </w:p>
        </w:tc>
      </w:tr>
      <w:tr w14:paraId="2680778C">
        <w:tblPrEx>
          <w:tblCellMar>
            <w:top w:w="0" w:type="dxa"/>
            <w:left w:w="108" w:type="dxa"/>
            <w:bottom w:w="0" w:type="dxa"/>
            <w:right w:w="108" w:type="dxa"/>
          </w:tblCellMar>
        </w:tblPrEx>
        <w:trPr>
          <w:gridAfter w:val="3"/>
          <w:wAfter w:w="5184" w:type="dxa"/>
          <w:trHeight w:val="889" w:hRule="atLeast"/>
        </w:trPr>
        <w:tc>
          <w:tcPr>
            <w:tcW w:w="531" w:type="dxa"/>
            <w:gridSpan w:val="3"/>
            <w:tcBorders>
              <w:top w:val="nil"/>
              <w:left w:val="single" w:color="auto" w:sz="4" w:space="0"/>
              <w:bottom w:val="single" w:color="000000" w:sz="4" w:space="0"/>
              <w:right w:val="single" w:color="000000" w:sz="4" w:space="0"/>
            </w:tcBorders>
            <w:shd w:val="clear" w:color="000000" w:fill="FFFFFF"/>
            <w:vAlign w:val="center"/>
          </w:tcPr>
          <w:p w14:paraId="2D9DBC14">
            <w:pPr>
              <w:spacing w:after="0"/>
              <w:rPr>
                <w:rFonts w:eastAsia="Times New Roman" w:cs="Times New Roman"/>
                <w:b/>
                <w:bCs/>
                <w:color w:val="000000"/>
                <w:sz w:val="20"/>
                <w:szCs w:val="20"/>
                <w:lang w:eastAsia="ru-RU"/>
              </w:rPr>
            </w:pPr>
          </w:p>
        </w:tc>
        <w:tc>
          <w:tcPr>
            <w:tcW w:w="1844" w:type="dxa"/>
            <w:gridSpan w:val="2"/>
            <w:tcBorders>
              <w:top w:val="nil"/>
              <w:left w:val="nil"/>
              <w:bottom w:val="single" w:color="000000" w:sz="4" w:space="0"/>
              <w:right w:val="single" w:color="000000" w:sz="4" w:space="0"/>
            </w:tcBorders>
            <w:shd w:val="clear" w:color="000000" w:fill="FFFFFF"/>
            <w:vAlign w:val="center"/>
          </w:tcPr>
          <w:p w14:paraId="64E7A079">
            <w:pPr>
              <w:spacing w:after="200" w:line="276" w:lineRule="auto"/>
              <w:rPr>
                <w:rFonts w:eastAsia="Times New Roman" w:cs="Times New Roman"/>
                <w:bCs/>
                <w:color w:val="000000"/>
                <w:sz w:val="20"/>
                <w:szCs w:val="20"/>
                <w:lang w:eastAsia="ru-RU"/>
              </w:rPr>
            </w:pPr>
            <w:r>
              <w:rPr>
                <w:rFonts w:eastAsia="Times New Roman" w:cs="Times New Roman"/>
                <w:bCs/>
                <w:color w:val="000000"/>
                <w:sz w:val="20"/>
                <w:szCs w:val="20"/>
                <w:lang w:eastAsia="ru-RU"/>
              </w:rPr>
              <w:t>Сиденье"гнездо"</w:t>
            </w:r>
          </w:p>
        </w:tc>
        <w:tc>
          <w:tcPr>
            <w:tcW w:w="7089" w:type="dxa"/>
            <w:gridSpan w:val="7"/>
            <w:tcBorders>
              <w:top w:val="nil"/>
              <w:left w:val="nil"/>
              <w:bottom w:val="single" w:color="000000" w:sz="4" w:space="0"/>
              <w:right w:val="single" w:color="000000" w:sz="4" w:space="0"/>
            </w:tcBorders>
            <w:shd w:val="clear" w:color="auto" w:fill="auto"/>
            <w:vAlign w:val="center"/>
          </w:tcPr>
          <w:p w14:paraId="4C3547CD">
            <w:pPr>
              <w:spacing w:after="200" w:line="276" w:lineRule="auto"/>
              <w:rPr>
                <w:rFonts w:eastAsia="Times New Roman" w:cs="Times New Roman"/>
                <w:bCs/>
                <w:color w:val="000000"/>
                <w:sz w:val="20"/>
                <w:szCs w:val="20"/>
                <w:lang w:eastAsia="ru-RU"/>
              </w:rPr>
            </w:pPr>
            <w:r>
              <w:rPr>
                <w:rFonts w:eastAsia="Times New Roman" w:cs="Times New Roman"/>
                <w:bCs/>
                <w:color w:val="000000"/>
                <w:sz w:val="20"/>
                <w:szCs w:val="20"/>
                <w:lang w:val="ru-RU" w:eastAsia="ru-RU"/>
              </w:rPr>
              <w:t xml:space="preserve">Каркас сиденья изготовлен из металлической трубы с утяжелением, сетка внутри качелей изготавливается из полипропиленового каната армированного металлической проволокой. Обод качелей обматывается полипропиленовым канатом тросовой свивки. Подвес из цепи.  Цепь: короткозвеньевая, некалиброванного класса, прочность металла Т (8), диаметр сечения звена цепи 6 мм. Цепи соединены в единый подвес наконечником для крепления к перекладине качели. Наконечник выполнен из профиля 30х30мм, втулки и подшипника. Наконечник окрашен в красный цвет. </w:t>
            </w:r>
            <w:r>
              <w:rPr>
                <w:rFonts w:eastAsia="Times New Roman" w:cs="Times New Roman"/>
                <w:bCs/>
                <w:color w:val="000000"/>
                <w:sz w:val="20"/>
                <w:szCs w:val="20"/>
                <w:lang w:eastAsia="ru-RU"/>
              </w:rPr>
              <w:t>Диаметр сиденья 1000 мм</w:t>
            </w:r>
          </w:p>
        </w:tc>
        <w:tc>
          <w:tcPr>
            <w:tcW w:w="566" w:type="dxa"/>
            <w:tcBorders>
              <w:top w:val="nil"/>
              <w:left w:val="nil"/>
              <w:bottom w:val="single" w:color="000000" w:sz="4" w:space="0"/>
              <w:right w:val="single" w:color="000000" w:sz="4" w:space="0"/>
            </w:tcBorders>
            <w:shd w:val="clear" w:color="auto" w:fill="auto"/>
            <w:vAlign w:val="center"/>
          </w:tcPr>
          <w:p w14:paraId="05C7612E">
            <w:pPr>
              <w:spacing w:after="200" w:line="276" w:lineRule="auto"/>
              <w:jc w:val="center"/>
              <w:rPr>
                <w:rFonts w:eastAsia="Times New Roman" w:cs="Times New Roman"/>
                <w:bCs/>
                <w:color w:val="000000"/>
                <w:sz w:val="20"/>
                <w:szCs w:val="20"/>
                <w:lang w:eastAsia="ru-RU"/>
              </w:rPr>
            </w:pPr>
            <w:r>
              <w:rPr>
                <w:rFonts w:eastAsia="Times New Roman" w:cs="Times New Roman"/>
                <w:bCs/>
                <w:color w:val="000000"/>
                <w:sz w:val="20"/>
                <w:szCs w:val="20"/>
                <w:lang w:eastAsia="ru-RU"/>
              </w:rPr>
              <w:t>1</w:t>
            </w:r>
          </w:p>
        </w:tc>
        <w:tc>
          <w:tcPr>
            <w:tcW w:w="652" w:type="dxa"/>
            <w:gridSpan w:val="3"/>
            <w:tcBorders>
              <w:top w:val="nil"/>
              <w:left w:val="nil"/>
              <w:bottom w:val="single" w:color="000000" w:sz="4" w:space="0"/>
              <w:right w:val="single" w:color="auto" w:sz="4" w:space="0"/>
            </w:tcBorders>
            <w:shd w:val="clear" w:color="000000" w:fill="FFFFFF"/>
            <w:vAlign w:val="center"/>
          </w:tcPr>
          <w:p w14:paraId="35B703CE">
            <w:pPr>
              <w:spacing w:after="200" w:line="276" w:lineRule="auto"/>
              <w:jc w:val="center"/>
              <w:rPr>
                <w:rFonts w:eastAsia="Times New Roman" w:cs="Times New Roman"/>
                <w:bCs/>
                <w:color w:val="000000"/>
                <w:sz w:val="20"/>
                <w:szCs w:val="20"/>
                <w:lang w:eastAsia="ru-RU"/>
              </w:rPr>
            </w:pPr>
          </w:p>
        </w:tc>
      </w:tr>
      <w:tr w14:paraId="4AD21995">
        <w:tblPrEx>
          <w:tblCellMar>
            <w:top w:w="0" w:type="dxa"/>
            <w:left w:w="108" w:type="dxa"/>
            <w:bottom w:w="0" w:type="dxa"/>
            <w:right w:w="108" w:type="dxa"/>
          </w:tblCellMar>
        </w:tblPrEx>
        <w:trPr>
          <w:gridAfter w:val="3"/>
          <w:wAfter w:w="5184" w:type="dxa"/>
          <w:trHeight w:val="236" w:hRule="atLeast"/>
        </w:trPr>
        <w:tc>
          <w:tcPr>
            <w:tcW w:w="531" w:type="dxa"/>
            <w:gridSpan w:val="3"/>
            <w:tcBorders>
              <w:top w:val="nil"/>
              <w:left w:val="single" w:color="auto" w:sz="4" w:space="0"/>
              <w:bottom w:val="single" w:color="000000" w:sz="4" w:space="0"/>
              <w:right w:val="single" w:color="000000" w:sz="4" w:space="0"/>
            </w:tcBorders>
            <w:shd w:val="clear" w:color="000000" w:fill="FFFFFF"/>
            <w:vAlign w:val="center"/>
          </w:tcPr>
          <w:p w14:paraId="4980140D">
            <w:pPr>
              <w:spacing w:after="0"/>
              <w:rPr>
                <w:rFonts w:eastAsia="Times New Roman" w:cs="Times New Roman"/>
                <w:b/>
                <w:bCs/>
                <w:color w:val="000000"/>
                <w:sz w:val="20"/>
                <w:szCs w:val="20"/>
                <w:lang w:eastAsia="ru-RU"/>
              </w:rPr>
            </w:pPr>
            <w:r>
              <w:rPr>
                <w:rFonts w:eastAsia="Times New Roman" w:cs="Times New Roman"/>
                <w:b/>
                <w:bCs/>
                <w:color w:val="000000"/>
                <w:sz w:val="20"/>
                <w:szCs w:val="20"/>
                <w:lang w:eastAsia="ru-RU"/>
              </w:rPr>
              <w:t>3</w:t>
            </w:r>
          </w:p>
        </w:tc>
        <w:tc>
          <w:tcPr>
            <w:tcW w:w="1844" w:type="dxa"/>
            <w:gridSpan w:val="2"/>
            <w:tcBorders>
              <w:top w:val="nil"/>
              <w:left w:val="nil"/>
              <w:bottom w:val="single" w:color="000000" w:sz="4" w:space="0"/>
              <w:right w:val="single" w:color="000000" w:sz="4" w:space="0"/>
            </w:tcBorders>
            <w:shd w:val="clear" w:color="000000" w:fill="FFFFFF"/>
            <w:vAlign w:val="center"/>
          </w:tcPr>
          <w:p w14:paraId="4CC120C8">
            <w:pPr>
              <w:spacing w:after="0"/>
              <w:rPr>
                <w:rFonts w:eastAsia="Times New Roman" w:cs="Times New Roman"/>
                <w:b/>
                <w:bCs/>
                <w:color w:val="000000"/>
                <w:sz w:val="20"/>
                <w:szCs w:val="20"/>
                <w:lang w:eastAsia="ru-RU"/>
              </w:rPr>
            </w:pPr>
            <w:r>
              <w:rPr>
                <w:rFonts w:eastAsia="Times New Roman" w:cs="Times New Roman"/>
                <w:b/>
                <w:bCs/>
                <w:color w:val="000000"/>
                <w:sz w:val="20"/>
                <w:szCs w:val="20"/>
                <w:lang w:eastAsia="ru-RU"/>
              </w:rPr>
              <w:t>Габариты (ДхШхВ), мм</w:t>
            </w:r>
          </w:p>
        </w:tc>
        <w:tc>
          <w:tcPr>
            <w:tcW w:w="8307" w:type="dxa"/>
            <w:gridSpan w:val="11"/>
            <w:tcBorders>
              <w:top w:val="nil"/>
              <w:left w:val="nil"/>
              <w:bottom w:val="single" w:color="000000" w:sz="4" w:space="0"/>
              <w:right w:val="single" w:color="auto" w:sz="4" w:space="0"/>
            </w:tcBorders>
            <w:shd w:val="clear" w:color="000000" w:fill="FFFFFF"/>
            <w:vAlign w:val="center"/>
          </w:tcPr>
          <w:p w14:paraId="19B9DEB9">
            <w:pPr>
              <w:spacing w:after="200" w:line="276" w:lineRule="auto"/>
              <w:rPr>
                <w:rFonts w:eastAsia="Times New Roman" w:cs="Times New Roman"/>
                <w:bCs/>
                <w:color w:val="000000"/>
                <w:sz w:val="20"/>
                <w:szCs w:val="20"/>
                <w:lang w:eastAsia="ru-RU"/>
              </w:rPr>
            </w:pPr>
            <w:r>
              <w:rPr>
                <w:rFonts w:eastAsia="Times New Roman" w:cs="Times New Roman"/>
                <w:bCs/>
                <w:color w:val="000000"/>
                <w:sz w:val="20"/>
                <w:szCs w:val="20"/>
                <w:lang w:eastAsia="ru-RU"/>
              </w:rPr>
              <w:t>3420х1810х2320(h)</w:t>
            </w:r>
          </w:p>
        </w:tc>
      </w:tr>
      <w:tr w14:paraId="2CAC60E7">
        <w:tblPrEx>
          <w:tblCellMar>
            <w:top w:w="0" w:type="dxa"/>
            <w:left w:w="108" w:type="dxa"/>
            <w:bottom w:w="0" w:type="dxa"/>
            <w:right w:w="108" w:type="dxa"/>
          </w:tblCellMar>
        </w:tblPrEx>
        <w:trPr>
          <w:gridAfter w:val="3"/>
          <w:wAfter w:w="5184" w:type="dxa"/>
          <w:trHeight w:val="540" w:hRule="atLeast"/>
        </w:trPr>
        <w:tc>
          <w:tcPr>
            <w:tcW w:w="531" w:type="dxa"/>
            <w:gridSpan w:val="3"/>
            <w:tcBorders>
              <w:top w:val="nil"/>
              <w:left w:val="single" w:color="auto" w:sz="4" w:space="0"/>
              <w:bottom w:val="single" w:color="000000" w:sz="4" w:space="0"/>
              <w:right w:val="single" w:color="000000" w:sz="4" w:space="0"/>
            </w:tcBorders>
            <w:shd w:val="clear" w:color="000000" w:fill="FFFFFF"/>
            <w:vAlign w:val="center"/>
          </w:tcPr>
          <w:p w14:paraId="02C5C7EC">
            <w:pPr>
              <w:spacing w:after="0"/>
              <w:rPr>
                <w:rFonts w:eastAsia="Times New Roman" w:cs="Times New Roman"/>
                <w:b/>
                <w:bCs/>
                <w:color w:val="000000"/>
                <w:sz w:val="20"/>
                <w:szCs w:val="20"/>
                <w:lang w:eastAsia="ru-RU"/>
              </w:rPr>
            </w:pPr>
            <w:r>
              <w:rPr>
                <w:rFonts w:eastAsia="Times New Roman" w:cs="Times New Roman"/>
                <w:b/>
                <w:bCs/>
                <w:color w:val="000000"/>
                <w:sz w:val="20"/>
                <w:szCs w:val="20"/>
                <w:lang w:eastAsia="ru-RU"/>
              </w:rPr>
              <w:t>4</w:t>
            </w:r>
          </w:p>
        </w:tc>
        <w:tc>
          <w:tcPr>
            <w:tcW w:w="1844" w:type="dxa"/>
            <w:gridSpan w:val="2"/>
            <w:tcBorders>
              <w:top w:val="nil"/>
              <w:left w:val="nil"/>
              <w:bottom w:val="single" w:color="auto" w:sz="4" w:space="0"/>
              <w:right w:val="single" w:color="auto" w:sz="4" w:space="0"/>
            </w:tcBorders>
            <w:shd w:val="clear" w:color="000000" w:fill="FFFFFF"/>
            <w:vAlign w:val="center"/>
          </w:tcPr>
          <w:p w14:paraId="7EFB3ECD">
            <w:pPr>
              <w:spacing w:after="0"/>
              <w:rPr>
                <w:rFonts w:eastAsia="Times New Roman" w:cs="Times New Roman"/>
                <w:b/>
                <w:bCs/>
                <w:color w:val="000000"/>
                <w:sz w:val="20"/>
                <w:szCs w:val="20"/>
                <w:lang w:eastAsia="ru-RU"/>
              </w:rPr>
            </w:pPr>
            <w:r>
              <w:rPr>
                <w:rFonts w:eastAsia="Times New Roman" w:cs="Times New Roman"/>
                <w:b/>
                <w:bCs/>
                <w:color w:val="000000"/>
                <w:sz w:val="20"/>
                <w:szCs w:val="20"/>
                <w:lang w:eastAsia="ru-RU"/>
              </w:rPr>
              <w:t xml:space="preserve">Зона безопасности,  мм </w:t>
            </w:r>
          </w:p>
        </w:tc>
        <w:tc>
          <w:tcPr>
            <w:tcW w:w="8307" w:type="dxa"/>
            <w:gridSpan w:val="11"/>
            <w:tcBorders>
              <w:top w:val="nil"/>
              <w:left w:val="nil"/>
              <w:bottom w:val="single" w:color="auto" w:sz="4" w:space="0"/>
              <w:right w:val="single" w:color="auto" w:sz="4" w:space="0"/>
            </w:tcBorders>
            <w:shd w:val="clear" w:color="000000" w:fill="FFFFFF"/>
            <w:vAlign w:val="center"/>
          </w:tcPr>
          <w:p w14:paraId="5D37CC10">
            <w:pPr>
              <w:spacing w:after="200" w:line="276" w:lineRule="auto"/>
              <w:rPr>
                <w:rFonts w:eastAsia="Times New Roman" w:cs="Times New Roman"/>
                <w:bCs/>
                <w:color w:val="000000"/>
                <w:sz w:val="20"/>
                <w:szCs w:val="20"/>
                <w:lang w:eastAsia="ru-RU"/>
              </w:rPr>
            </w:pPr>
            <w:r>
              <w:rPr>
                <w:rFonts w:eastAsia="Times New Roman" w:cs="Times New Roman"/>
                <w:bCs/>
                <w:color w:val="000000"/>
                <w:sz w:val="20"/>
                <w:szCs w:val="20"/>
                <w:lang w:eastAsia="ru-RU"/>
              </w:rPr>
              <w:t>3420х7120</w:t>
            </w:r>
          </w:p>
        </w:tc>
      </w:tr>
    </w:tbl>
    <w:tbl>
      <w:tblPr>
        <w:tblStyle w:val="17"/>
        <w:tblW w:w="104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842"/>
        <w:gridCol w:w="6096"/>
        <w:gridCol w:w="850"/>
        <w:gridCol w:w="1276"/>
      </w:tblGrid>
      <w:tr w14:paraId="01BAE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gridSpan w:val="2"/>
          </w:tcPr>
          <w:p w14:paraId="6129C3C6">
            <w:pPr>
              <w:rPr>
                <w:rFonts w:eastAsia="Times New Roman" w:cs="Times New Roman"/>
                <w:b/>
                <w:bCs/>
                <w:sz w:val="24"/>
                <w:szCs w:val="24"/>
                <w:lang w:eastAsia="ru-RU"/>
              </w:rPr>
            </w:pPr>
            <w:r>
              <w:rPr>
                <w:rFonts w:eastAsia="Times New Roman" w:cs="Times New Roman"/>
                <w:b/>
                <w:bCs/>
                <w:sz w:val="24"/>
                <w:szCs w:val="24"/>
                <w:lang w:eastAsia="ru-RU"/>
              </w:rPr>
              <w:t>№ п.п. 10 – 3 шт</w:t>
            </w:r>
          </w:p>
          <w:p w14:paraId="5030D4BF">
            <w:pPr>
              <w:rPr>
                <w:rFonts w:ascii="Calibri" w:hAnsi="Calibri" w:eastAsia="Times New Roman" w:cs="Times New Roman"/>
                <w:lang w:eastAsia="ru-RU"/>
              </w:rPr>
            </w:pPr>
            <w:r>
              <w:rPr>
                <w:rFonts w:eastAsia="Times New Roman" w:cs="Times New Roman"/>
                <w:lang w:val="ru-RU" w:eastAsia="ru-RU"/>
              </w:rPr>
              <w:drawing>
                <wp:inline distT="0" distB="0" distL="0" distR="0">
                  <wp:extent cx="1286510" cy="1047750"/>
                  <wp:effectExtent l="0" t="0" r="8890" b="0"/>
                  <wp:docPr id="4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1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294019" cy="1053628"/>
                          </a:xfrm>
                          <a:prstGeom prst="rect">
                            <a:avLst/>
                          </a:prstGeom>
                        </pic:spPr>
                      </pic:pic>
                    </a:graphicData>
                  </a:graphic>
                </wp:inline>
              </w:drawing>
            </w:r>
          </w:p>
        </w:tc>
        <w:tc>
          <w:tcPr>
            <w:tcW w:w="8222" w:type="dxa"/>
            <w:gridSpan w:val="3"/>
          </w:tcPr>
          <w:p w14:paraId="33B25A27">
            <w:pPr>
              <w:rPr>
                <w:rFonts w:eastAsia="Times New Roman" w:cs="Times New Roman"/>
                <w:b/>
                <w:bCs/>
                <w:color w:val="C00000"/>
                <w:szCs w:val="28"/>
                <w:lang w:eastAsia="ru-RU"/>
              </w:rPr>
            </w:pPr>
          </w:p>
          <w:p w14:paraId="5849811B">
            <w:pPr>
              <w:jc w:val="center"/>
              <w:rPr>
                <w:rFonts w:eastAsia="Times New Roman" w:cs="Times New Roman"/>
                <w:b/>
                <w:bCs/>
                <w:color w:val="C00000"/>
                <w:szCs w:val="28"/>
                <w:lang w:eastAsia="ru-RU"/>
              </w:rPr>
            </w:pPr>
            <w:r>
              <w:rPr>
                <w:rFonts w:eastAsia="Times New Roman" w:cs="Times New Roman"/>
                <w:b/>
                <w:bCs/>
                <w:color w:val="C00000"/>
                <w:szCs w:val="28"/>
                <w:lang w:eastAsia="ru-RU"/>
              </w:rPr>
              <w:t>МФ 42.01.18 Модульная скамья радиальная</w:t>
            </w:r>
          </w:p>
        </w:tc>
      </w:tr>
      <w:tr w14:paraId="4C9D4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64" w:type="dxa"/>
            <w:gridSpan w:val="3"/>
          </w:tcPr>
          <w:p w14:paraId="61632AC3">
            <w:pPr>
              <w:rPr>
                <w:rFonts w:ascii="Calibri" w:hAnsi="Calibri" w:eastAsia="Times New Roman" w:cs="Times New Roman"/>
                <w:b/>
                <w:lang w:eastAsia="ru-RU"/>
              </w:rPr>
            </w:pPr>
            <w:r>
              <w:rPr>
                <w:rFonts w:ascii="Calibri" w:hAnsi="Calibri" w:eastAsia="Times New Roman" w:cs="Times New Roman"/>
                <w:b/>
                <w:lang w:eastAsia="ru-RU"/>
              </w:rPr>
              <w:t>Комплектация</w:t>
            </w:r>
          </w:p>
        </w:tc>
        <w:tc>
          <w:tcPr>
            <w:tcW w:w="850" w:type="dxa"/>
          </w:tcPr>
          <w:p w14:paraId="738364E2">
            <w:pPr>
              <w:rPr>
                <w:rFonts w:ascii="Calibri" w:hAnsi="Calibri" w:eastAsia="Times New Roman" w:cs="Times New Roman"/>
                <w:b/>
                <w:lang w:eastAsia="ru-RU"/>
              </w:rPr>
            </w:pPr>
            <w:r>
              <w:rPr>
                <w:rFonts w:ascii="Calibri" w:hAnsi="Calibri" w:eastAsia="Times New Roman" w:cs="Times New Roman"/>
                <w:b/>
                <w:lang w:eastAsia="ru-RU"/>
              </w:rPr>
              <w:t>Кол-во</w:t>
            </w:r>
          </w:p>
        </w:tc>
        <w:tc>
          <w:tcPr>
            <w:tcW w:w="1276" w:type="dxa"/>
          </w:tcPr>
          <w:p w14:paraId="350F959B">
            <w:pPr>
              <w:rPr>
                <w:rFonts w:ascii="Calibri" w:hAnsi="Calibri" w:eastAsia="Times New Roman" w:cs="Times New Roman"/>
                <w:b/>
                <w:lang w:eastAsia="ru-RU"/>
              </w:rPr>
            </w:pPr>
            <w:r>
              <w:rPr>
                <w:rFonts w:ascii="Calibri" w:hAnsi="Calibri" w:eastAsia="Times New Roman" w:cs="Times New Roman"/>
                <w:b/>
                <w:lang w:eastAsia="ru-RU"/>
              </w:rPr>
              <w:t>Единица измерения</w:t>
            </w:r>
          </w:p>
        </w:tc>
      </w:tr>
      <w:tr w14:paraId="41D4E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Pr>
          <w:p w14:paraId="54537465">
            <w:pPr>
              <w:numPr>
                <w:ilvl w:val="0"/>
                <w:numId w:val="1"/>
              </w:numPr>
              <w:spacing w:before="0" w:beforeAutospacing="0" w:after="0" w:afterAutospacing="0"/>
              <w:ind w:left="720"/>
              <w:contextualSpacing/>
              <w:rPr>
                <w:rFonts w:ascii="Calibri" w:hAnsi="Calibri" w:eastAsia="Times New Roman" w:cs="Times New Roman"/>
                <w:b/>
                <w:lang w:eastAsia="ru-RU"/>
              </w:rPr>
            </w:pPr>
            <w:r>
              <w:rPr>
                <w:rFonts w:ascii="Calibri" w:hAnsi="Calibri" w:eastAsia="Times New Roman" w:cs="Times New Roman"/>
                <w:b/>
                <w:lang w:eastAsia="ru-RU"/>
              </w:rPr>
              <w:t>1</w:t>
            </w:r>
          </w:p>
        </w:tc>
        <w:tc>
          <w:tcPr>
            <w:tcW w:w="1842" w:type="dxa"/>
            <w:vAlign w:val="center"/>
          </w:tcPr>
          <w:p w14:paraId="4CCCFA09">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Каркас скамьи</w:t>
            </w:r>
          </w:p>
        </w:tc>
        <w:tc>
          <w:tcPr>
            <w:tcW w:w="6096" w:type="dxa"/>
            <w:vAlign w:val="center"/>
          </w:tcPr>
          <w:p w14:paraId="68A1125A">
            <w:pPr>
              <w:rPr>
                <w:rFonts w:eastAsia="Times New Roman" w:cs="Times New Roman"/>
                <w:color w:val="000000"/>
                <w:sz w:val="20"/>
                <w:szCs w:val="20"/>
                <w:lang w:eastAsia="ru-RU"/>
              </w:rPr>
            </w:pPr>
            <w:r>
              <w:rPr>
                <w:rFonts w:eastAsia="Times New Roman" w:cs="Times New Roman"/>
                <w:color w:val="000000"/>
                <w:sz w:val="20"/>
                <w:szCs w:val="20"/>
                <w:lang w:val="ru-RU" w:eastAsia="ru-RU"/>
              </w:rPr>
              <w:t xml:space="preserve">Выполнен из профиля 50х25 и листового металла толщиной 4 мм, металл имеет плавные радиусы ,тщательную обработку швов, покрыт порошковой краской в графитово-серый  цвет. </w:t>
            </w:r>
            <w:r>
              <w:rPr>
                <w:rFonts w:eastAsia="Times New Roman" w:cs="Times New Roman"/>
                <w:color w:val="000000"/>
                <w:sz w:val="20"/>
                <w:szCs w:val="20"/>
                <w:lang w:eastAsia="ru-RU"/>
              </w:rPr>
              <w:t>Размер 1720х520х426</w:t>
            </w:r>
          </w:p>
        </w:tc>
        <w:tc>
          <w:tcPr>
            <w:tcW w:w="850" w:type="dxa"/>
          </w:tcPr>
          <w:p w14:paraId="0C197804">
            <w:pPr>
              <w:rPr>
                <w:rFonts w:ascii="Calibri" w:hAnsi="Calibri" w:eastAsia="Times New Roman" w:cs="Times New Roman"/>
                <w:lang w:eastAsia="ru-RU"/>
              </w:rPr>
            </w:pPr>
            <w:r>
              <w:rPr>
                <w:rFonts w:ascii="Calibri" w:hAnsi="Calibri" w:eastAsia="Times New Roman" w:cs="Times New Roman"/>
                <w:lang w:eastAsia="ru-RU"/>
              </w:rPr>
              <w:t>1</w:t>
            </w:r>
          </w:p>
        </w:tc>
        <w:tc>
          <w:tcPr>
            <w:tcW w:w="1276" w:type="dxa"/>
          </w:tcPr>
          <w:p w14:paraId="39FF33AE">
            <w:pPr>
              <w:rPr>
                <w:rFonts w:ascii="Calibri" w:hAnsi="Calibri" w:eastAsia="Times New Roman" w:cs="Times New Roman"/>
                <w:lang w:eastAsia="ru-RU"/>
              </w:rPr>
            </w:pPr>
            <w:r>
              <w:rPr>
                <w:rFonts w:ascii="Calibri" w:hAnsi="Calibri" w:eastAsia="Times New Roman" w:cs="Times New Roman"/>
                <w:lang w:eastAsia="ru-RU"/>
              </w:rPr>
              <w:t>шт</w:t>
            </w:r>
          </w:p>
        </w:tc>
      </w:tr>
      <w:tr w14:paraId="74968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Pr>
          <w:p w14:paraId="10D80492">
            <w:pPr>
              <w:numPr>
                <w:ilvl w:val="0"/>
                <w:numId w:val="1"/>
              </w:numPr>
              <w:spacing w:before="0" w:beforeAutospacing="0" w:after="0" w:afterAutospacing="0"/>
              <w:ind w:left="720"/>
              <w:contextualSpacing/>
              <w:rPr>
                <w:rFonts w:ascii="Calibri" w:hAnsi="Calibri" w:eastAsia="Times New Roman" w:cs="Times New Roman"/>
                <w:b/>
                <w:lang w:eastAsia="ru-RU"/>
              </w:rPr>
            </w:pPr>
            <w:r>
              <w:rPr>
                <w:rFonts w:ascii="Calibri" w:hAnsi="Calibri" w:eastAsia="Times New Roman" w:cs="Times New Roman"/>
                <w:b/>
                <w:lang w:eastAsia="ru-RU"/>
              </w:rPr>
              <w:t>2</w:t>
            </w:r>
          </w:p>
        </w:tc>
        <w:tc>
          <w:tcPr>
            <w:tcW w:w="1842" w:type="dxa"/>
          </w:tcPr>
          <w:p w14:paraId="1E405E83">
            <w:pPr>
              <w:snapToGrid w:val="0"/>
              <w:spacing w:line="200" w:lineRule="atLeast"/>
              <w:rPr>
                <w:rFonts w:eastAsia="Times New Roman" w:cs="Times New Roman"/>
                <w:b/>
                <w:bCs/>
                <w:color w:val="000000"/>
                <w:sz w:val="20"/>
                <w:szCs w:val="20"/>
                <w:lang w:eastAsia="ru-RU"/>
              </w:rPr>
            </w:pPr>
            <w:r>
              <w:rPr>
                <w:rFonts w:eastAsia="Times New Roman" w:cs="Times New Roman"/>
                <w:b/>
                <w:bCs/>
                <w:color w:val="000000"/>
                <w:sz w:val="20"/>
                <w:szCs w:val="20"/>
                <w:lang w:eastAsia="ru-RU"/>
              </w:rPr>
              <w:t>Детали сиденья</w:t>
            </w:r>
          </w:p>
        </w:tc>
        <w:tc>
          <w:tcPr>
            <w:tcW w:w="6096" w:type="dxa"/>
          </w:tcPr>
          <w:p w14:paraId="15D7F4D8">
            <w:pPr>
              <w:rPr>
                <w:rFonts w:eastAsia="Times New Roman" w:cs="Times New Roman"/>
                <w:color w:val="000000"/>
                <w:sz w:val="20"/>
                <w:szCs w:val="20"/>
                <w:lang w:eastAsia="ru-RU"/>
              </w:rPr>
            </w:pPr>
            <w:r>
              <w:rPr>
                <w:rFonts w:eastAsia="Times New Roman" w:cs="Times New Roman"/>
                <w:color w:val="000000"/>
                <w:sz w:val="20"/>
                <w:szCs w:val="20"/>
                <w:lang w:val="ru-RU" w:eastAsia="ru-RU"/>
              </w:rPr>
              <w:t xml:space="preserve">Выполнены из фанерных планок, торцы тщательно шлифованы, детали окрашены в цвет темный дуб. </w:t>
            </w:r>
            <w:r>
              <w:rPr>
                <w:rFonts w:eastAsia="Times New Roman" w:cs="Times New Roman"/>
                <w:color w:val="000000"/>
                <w:sz w:val="20"/>
                <w:szCs w:val="20"/>
                <w:lang w:eastAsia="ru-RU"/>
              </w:rPr>
              <w:t>Размер 380х100х24</w:t>
            </w:r>
          </w:p>
        </w:tc>
        <w:tc>
          <w:tcPr>
            <w:tcW w:w="850" w:type="dxa"/>
          </w:tcPr>
          <w:p w14:paraId="16B030D2">
            <w:pPr>
              <w:rPr>
                <w:rFonts w:ascii="Calibri" w:hAnsi="Calibri" w:eastAsia="Times New Roman" w:cs="Times New Roman"/>
                <w:lang w:eastAsia="ru-RU"/>
              </w:rPr>
            </w:pPr>
            <w:r>
              <w:rPr>
                <w:rFonts w:ascii="Calibri" w:hAnsi="Calibri" w:eastAsia="Times New Roman" w:cs="Times New Roman"/>
                <w:lang w:eastAsia="ru-RU"/>
              </w:rPr>
              <w:t>14</w:t>
            </w:r>
          </w:p>
        </w:tc>
        <w:tc>
          <w:tcPr>
            <w:tcW w:w="1276" w:type="dxa"/>
          </w:tcPr>
          <w:p w14:paraId="32F977F4">
            <w:pPr>
              <w:rPr>
                <w:rFonts w:ascii="Calibri" w:hAnsi="Calibri" w:eastAsia="Times New Roman" w:cs="Times New Roman"/>
                <w:lang w:eastAsia="ru-RU"/>
              </w:rPr>
            </w:pPr>
            <w:r>
              <w:rPr>
                <w:rFonts w:ascii="Calibri" w:hAnsi="Calibri" w:eastAsia="Times New Roman" w:cs="Times New Roman"/>
                <w:lang w:eastAsia="ru-RU"/>
              </w:rPr>
              <w:t>шт</w:t>
            </w:r>
          </w:p>
        </w:tc>
      </w:tr>
      <w:tr w14:paraId="17B24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Pr>
          <w:p w14:paraId="0E2490CC">
            <w:pPr>
              <w:numPr>
                <w:ilvl w:val="0"/>
                <w:numId w:val="1"/>
              </w:numPr>
              <w:spacing w:before="0" w:beforeAutospacing="0" w:after="0" w:afterAutospacing="0"/>
              <w:ind w:left="720"/>
              <w:contextualSpacing/>
              <w:rPr>
                <w:rFonts w:ascii="Calibri" w:hAnsi="Calibri" w:eastAsia="Times New Roman" w:cs="Times New Roman"/>
                <w:b/>
                <w:lang w:eastAsia="ru-RU"/>
              </w:rPr>
            </w:pPr>
          </w:p>
        </w:tc>
        <w:tc>
          <w:tcPr>
            <w:tcW w:w="1842" w:type="dxa"/>
            <w:vAlign w:val="center"/>
          </w:tcPr>
          <w:p w14:paraId="6D30AA89">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Каркас спинки</w:t>
            </w:r>
          </w:p>
        </w:tc>
        <w:tc>
          <w:tcPr>
            <w:tcW w:w="6096" w:type="dxa"/>
            <w:vAlign w:val="center"/>
          </w:tcPr>
          <w:p w14:paraId="6F5DC67B">
            <w:pPr>
              <w:rPr>
                <w:rFonts w:eastAsia="Times New Roman" w:cs="Times New Roman"/>
                <w:color w:val="000000"/>
                <w:sz w:val="20"/>
                <w:szCs w:val="20"/>
                <w:lang w:eastAsia="ru-RU"/>
              </w:rPr>
            </w:pPr>
            <w:r>
              <w:rPr>
                <w:rFonts w:eastAsia="Times New Roman" w:cs="Times New Roman"/>
                <w:color w:val="000000"/>
                <w:sz w:val="20"/>
                <w:szCs w:val="20"/>
                <w:lang w:val="ru-RU" w:eastAsia="ru-RU"/>
              </w:rPr>
              <w:t xml:space="preserve">Выполнен из профиля 50х25 и листового металла толщиной 4 мм, металл имеет плавные радиусы ,тщательную обработку швов, покрыт порошковой краской в графитово-серый  цвет. </w:t>
            </w:r>
            <w:r>
              <w:rPr>
                <w:rFonts w:eastAsia="Times New Roman" w:cs="Times New Roman"/>
                <w:color w:val="000000"/>
                <w:sz w:val="20"/>
                <w:szCs w:val="20"/>
                <w:lang w:eastAsia="ru-RU"/>
              </w:rPr>
              <w:t>Размер 213х305х366</w:t>
            </w:r>
          </w:p>
        </w:tc>
        <w:tc>
          <w:tcPr>
            <w:tcW w:w="850" w:type="dxa"/>
          </w:tcPr>
          <w:p w14:paraId="6F5D71E6">
            <w:pPr>
              <w:rPr>
                <w:rFonts w:ascii="Calibri" w:hAnsi="Calibri" w:eastAsia="Times New Roman" w:cs="Times New Roman"/>
                <w:lang w:eastAsia="ru-RU"/>
              </w:rPr>
            </w:pPr>
            <w:r>
              <w:rPr>
                <w:rFonts w:ascii="Calibri" w:hAnsi="Calibri" w:eastAsia="Times New Roman" w:cs="Times New Roman"/>
                <w:lang w:eastAsia="ru-RU"/>
              </w:rPr>
              <w:t>4</w:t>
            </w:r>
          </w:p>
        </w:tc>
        <w:tc>
          <w:tcPr>
            <w:tcW w:w="1276" w:type="dxa"/>
          </w:tcPr>
          <w:p w14:paraId="528540C6">
            <w:pPr>
              <w:rPr>
                <w:rFonts w:ascii="Calibri" w:hAnsi="Calibri" w:eastAsia="Times New Roman" w:cs="Times New Roman"/>
                <w:lang w:eastAsia="ru-RU"/>
              </w:rPr>
            </w:pPr>
            <w:r>
              <w:rPr>
                <w:rFonts w:ascii="Calibri" w:hAnsi="Calibri" w:eastAsia="Times New Roman" w:cs="Times New Roman"/>
                <w:lang w:eastAsia="ru-RU"/>
              </w:rPr>
              <w:t>шт</w:t>
            </w:r>
          </w:p>
        </w:tc>
      </w:tr>
      <w:tr w14:paraId="2CAB6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Pr>
          <w:p w14:paraId="5761E6EE">
            <w:pPr>
              <w:numPr>
                <w:ilvl w:val="0"/>
                <w:numId w:val="1"/>
              </w:numPr>
              <w:spacing w:before="0" w:beforeAutospacing="0" w:after="0" w:afterAutospacing="0"/>
              <w:ind w:left="720"/>
              <w:contextualSpacing/>
              <w:rPr>
                <w:rFonts w:ascii="Calibri" w:hAnsi="Calibri" w:eastAsia="Times New Roman" w:cs="Times New Roman"/>
                <w:b/>
                <w:lang w:eastAsia="ru-RU"/>
              </w:rPr>
            </w:pPr>
          </w:p>
        </w:tc>
        <w:tc>
          <w:tcPr>
            <w:tcW w:w="1842" w:type="dxa"/>
          </w:tcPr>
          <w:p w14:paraId="7C072BA3">
            <w:pPr>
              <w:snapToGrid w:val="0"/>
              <w:spacing w:line="200" w:lineRule="atLeast"/>
              <w:rPr>
                <w:rFonts w:eastAsia="Times New Roman" w:cs="Times New Roman"/>
                <w:b/>
                <w:bCs/>
                <w:color w:val="000000"/>
                <w:sz w:val="20"/>
                <w:szCs w:val="20"/>
                <w:lang w:eastAsia="ru-RU"/>
              </w:rPr>
            </w:pPr>
            <w:r>
              <w:rPr>
                <w:rFonts w:eastAsia="Times New Roman" w:cs="Times New Roman"/>
                <w:b/>
                <w:bCs/>
                <w:color w:val="000000"/>
                <w:sz w:val="20"/>
                <w:szCs w:val="20"/>
                <w:lang w:eastAsia="ru-RU"/>
              </w:rPr>
              <w:t>Детали спинки</w:t>
            </w:r>
          </w:p>
        </w:tc>
        <w:tc>
          <w:tcPr>
            <w:tcW w:w="6096" w:type="dxa"/>
          </w:tcPr>
          <w:p w14:paraId="59BE3EEF">
            <w:pPr>
              <w:rPr>
                <w:rFonts w:eastAsia="Times New Roman" w:cs="Times New Roman"/>
                <w:color w:val="000000"/>
                <w:sz w:val="20"/>
                <w:szCs w:val="20"/>
                <w:lang w:eastAsia="ru-RU"/>
              </w:rPr>
            </w:pPr>
            <w:r>
              <w:rPr>
                <w:rFonts w:eastAsia="Times New Roman" w:cs="Times New Roman"/>
                <w:color w:val="000000"/>
                <w:sz w:val="20"/>
                <w:szCs w:val="20"/>
                <w:lang w:val="ru-RU" w:eastAsia="ru-RU"/>
              </w:rPr>
              <w:t xml:space="preserve">Выполнены из фанерных планок, торцы тщательно шлифованы, детали окрашены в цвет темный дуб. </w:t>
            </w:r>
            <w:r>
              <w:rPr>
                <w:rFonts w:eastAsia="Times New Roman" w:cs="Times New Roman"/>
                <w:color w:val="000000"/>
                <w:sz w:val="20"/>
                <w:szCs w:val="20"/>
                <w:lang w:eastAsia="ru-RU"/>
              </w:rPr>
              <w:t>Размер 380х100х24</w:t>
            </w:r>
          </w:p>
        </w:tc>
        <w:tc>
          <w:tcPr>
            <w:tcW w:w="850" w:type="dxa"/>
          </w:tcPr>
          <w:p w14:paraId="7481F835">
            <w:pPr>
              <w:rPr>
                <w:rFonts w:ascii="Calibri" w:hAnsi="Calibri" w:eastAsia="Times New Roman" w:cs="Times New Roman"/>
                <w:lang w:eastAsia="ru-RU"/>
              </w:rPr>
            </w:pPr>
            <w:r>
              <w:rPr>
                <w:rFonts w:ascii="Calibri" w:hAnsi="Calibri" w:eastAsia="Times New Roman" w:cs="Times New Roman"/>
                <w:lang w:eastAsia="ru-RU"/>
              </w:rPr>
              <w:t>8</w:t>
            </w:r>
          </w:p>
        </w:tc>
        <w:tc>
          <w:tcPr>
            <w:tcW w:w="1276" w:type="dxa"/>
          </w:tcPr>
          <w:p w14:paraId="028DB21B">
            <w:pPr>
              <w:rPr>
                <w:rFonts w:ascii="Calibri" w:hAnsi="Calibri" w:eastAsia="Times New Roman" w:cs="Times New Roman"/>
                <w:lang w:eastAsia="ru-RU"/>
              </w:rPr>
            </w:pPr>
            <w:r>
              <w:rPr>
                <w:rFonts w:ascii="Calibri" w:hAnsi="Calibri" w:eastAsia="Times New Roman" w:cs="Times New Roman"/>
                <w:lang w:eastAsia="ru-RU"/>
              </w:rPr>
              <w:t>шт</w:t>
            </w:r>
          </w:p>
        </w:tc>
      </w:tr>
      <w:tr w14:paraId="0253D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Pr>
          <w:p w14:paraId="694A1B6C">
            <w:pPr>
              <w:numPr>
                <w:ilvl w:val="0"/>
                <w:numId w:val="1"/>
              </w:numPr>
              <w:spacing w:before="0" w:beforeAutospacing="0" w:after="0" w:afterAutospacing="0"/>
              <w:ind w:left="720"/>
              <w:contextualSpacing/>
              <w:rPr>
                <w:rFonts w:ascii="Calibri" w:hAnsi="Calibri" w:eastAsia="Times New Roman" w:cs="Times New Roman"/>
                <w:b/>
                <w:lang w:eastAsia="ru-RU"/>
              </w:rPr>
            </w:pPr>
            <w:r>
              <w:rPr>
                <w:rFonts w:ascii="Calibri" w:hAnsi="Calibri" w:eastAsia="Times New Roman" w:cs="Times New Roman"/>
                <w:b/>
                <w:lang w:eastAsia="ru-RU"/>
              </w:rPr>
              <w:t>8</w:t>
            </w:r>
          </w:p>
        </w:tc>
        <w:tc>
          <w:tcPr>
            <w:tcW w:w="1842" w:type="dxa"/>
            <w:vAlign w:val="center"/>
          </w:tcPr>
          <w:p w14:paraId="1AA1D5F9">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Габариты (ДхШхВ), мм</w:t>
            </w:r>
          </w:p>
        </w:tc>
        <w:tc>
          <w:tcPr>
            <w:tcW w:w="8222" w:type="dxa"/>
            <w:gridSpan w:val="3"/>
          </w:tcPr>
          <w:p w14:paraId="02420B6A">
            <w:pPr>
              <w:rPr>
                <w:rFonts w:ascii="Calibri" w:hAnsi="Calibri" w:eastAsia="Times New Roman" w:cs="Times New Roman"/>
                <w:lang w:eastAsia="ru-RU"/>
              </w:rPr>
            </w:pPr>
            <w:r>
              <w:rPr>
                <w:rFonts w:eastAsia="Times New Roman" w:cs="Times New Roman"/>
                <w:sz w:val="24"/>
                <w:szCs w:val="24"/>
                <w:lang w:eastAsia="ru-RU"/>
              </w:rPr>
              <w:t>1720х705х740</w:t>
            </w:r>
          </w:p>
        </w:tc>
      </w:tr>
      <w:tr w14:paraId="7A8C1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Pr>
          <w:p w14:paraId="27F05B7B">
            <w:pPr>
              <w:numPr>
                <w:ilvl w:val="0"/>
                <w:numId w:val="1"/>
              </w:numPr>
              <w:spacing w:before="0" w:beforeAutospacing="0" w:after="0" w:afterAutospacing="0"/>
              <w:ind w:left="720"/>
              <w:contextualSpacing/>
              <w:rPr>
                <w:rFonts w:ascii="Calibri" w:hAnsi="Calibri" w:eastAsia="Times New Roman" w:cs="Times New Roman"/>
                <w:b/>
                <w:lang w:eastAsia="ru-RU"/>
              </w:rPr>
            </w:pPr>
            <w:r>
              <w:rPr>
                <w:rFonts w:ascii="Calibri" w:hAnsi="Calibri" w:eastAsia="Times New Roman" w:cs="Times New Roman"/>
                <w:b/>
                <w:lang w:eastAsia="ru-RU"/>
              </w:rPr>
              <w:t>9</w:t>
            </w:r>
          </w:p>
        </w:tc>
        <w:tc>
          <w:tcPr>
            <w:tcW w:w="1842" w:type="dxa"/>
            <w:vAlign w:val="center"/>
          </w:tcPr>
          <w:p w14:paraId="5984B18F">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 xml:space="preserve">Зона безопасности, мм </w:t>
            </w:r>
          </w:p>
        </w:tc>
        <w:tc>
          <w:tcPr>
            <w:tcW w:w="8222" w:type="dxa"/>
            <w:gridSpan w:val="3"/>
          </w:tcPr>
          <w:p w14:paraId="726CEB7B">
            <w:pPr>
              <w:rPr>
                <w:rFonts w:ascii="Calibri" w:hAnsi="Calibri" w:eastAsia="Times New Roman" w:cs="Times New Roman"/>
                <w:lang w:eastAsia="ru-RU"/>
              </w:rPr>
            </w:pPr>
            <w:r>
              <w:rPr>
                <w:rFonts w:eastAsia="Times New Roman" w:cs="Times New Roman"/>
                <w:sz w:val="24"/>
                <w:szCs w:val="24"/>
                <w:lang w:eastAsia="ru-RU"/>
              </w:rPr>
              <w:t>3400х1700</w:t>
            </w:r>
          </w:p>
        </w:tc>
      </w:tr>
    </w:tbl>
    <w:tbl>
      <w:tblPr>
        <w:tblStyle w:val="18"/>
        <w:tblW w:w="104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4"/>
        <w:gridCol w:w="1729"/>
        <w:gridCol w:w="6096"/>
        <w:gridCol w:w="850"/>
        <w:gridCol w:w="1276"/>
      </w:tblGrid>
      <w:tr w14:paraId="0791B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3" w:type="dxa"/>
            <w:gridSpan w:val="2"/>
          </w:tcPr>
          <w:p w14:paraId="555187C6">
            <w:pPr>
              <w:rPr>
                <w:rFonts w:eastAsia="Times New Roman" w:cs="Times New Roman"/>
                <w:b/>
                <w:bCs/>
                <w:sz w:val="24"/>
                <w:szCs w:val="24"/>
                <w:lang w:eastAsia="ru-RU"/>
              </w:rPr>
            </w:pPr>
            <w:r>
              <w:rPr>
                <w:rFonts w:eastAsia="Times New Roman" w:cs="Times New Roman"/>
                <w:b/>
                <w:bCs/>
                <w:sz w:val="24"/>
                <w:szCs w:val="24"/>
                <w:lang w:eastAsia="ru-RU"/>
              </w:rPr>
              <w:t>№ п.п. 11 – 4 шт</w:t>
            </w:r>
          </w:p>
          <w:p w14:paraId="657D965C">
            <w:pPr>
              <w:rPr>
                <w:rFonts w:ascii="Calibri" w:hAnsi="Calibri" w:eastAsia="Times New Roman" w:cs="Times New Roman"/>
                <w:lang w:eastAsia="ru-RU"/>
              </w:rPr>
            </w:pPr>
            <w:r>
              <w:rPr>
                <w:rFonts w:eastAsia="Times New Roman" w:cs="Times New Roman"/>
                <w:lang w:val="ru-RU" w:eastAsia="ru-RU"/>
              </w:rPr>
              <w:drawing>
                <wp:inline distT="0" distB="0" distL="0" distR="0">
                  <wp:extent cx="1257300" cy="822325"/>
                  <wp:effectExtent l="0" t="0" r="0" b="0"/>
                  <wp:docPr id="1477" name="Рисунок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 name="Рисунок 147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61662" cy="825814"/>
                          </a:xfrm>
                          <a:prstGeom prst="rect">
                            <a:avLst/>
                          </a:prstGeom>
                        </pic:spPr>
                      </pic:pic>
                    </a:graphicData>
                  </a:graphic>
                </wp:inline>
              </w:drawing>
            </w:r>
          </w:p>
        </w:tc>
        <w:tc>
          <w:tcPr>
            <w:tcW w:w="8222" w:type="dxa"/>
            <w:gridSpan w:val="3"/>
          </w:tcPr>
          <w:p w14:paraId="3977374E">
            <w:pPr>
              <w:rPr>
                <w:rFonts w:eastAsia="Times New Roman" w:cs="Times New Roman"/>
                <w:b/>
                <w:bCs/>
                <w:color w:val="C00000"/>
                <w:szCs w:val="28"/>
                <w:lang w:eastAsia="ru-RU"/>
              </w:rPr>
            </w:pPr>
          </w:p>
          <w:p w14:paraId="60B25EBB">
            <w:pPr>
              <w:jc w:val="center"/>
              <w:rPr>
                <w:rFonts w:eastAsia="Times New Roman" w:cs="Times New Roman"/>
                <w:b/>
                <w:bCs/>
                <w:color w:val="C00000"/>
                <w:szCs w:val="28"/>
                <w:lang w:eastAsia="ru-RU"/>
              </w:rPr>
            </w:pPr>
            <w:r>
              <w:rPr>
                <w:rFonts w:eastAsia="Times New Roman" w:cs="Times New Roman"/>
                <w:b/>
                <w:bCs/>
                <w:color w:val="C00000"/>
                <w:szCs w:val="28"/>
                <w:lang w:eastAsia="ru-RU"/>
              </w:rPr>
              <w:t>МФ 42.01.17 Модульная скамья радиальная</w:t>
            </w:r>
          </w:p>
        </w:tc>
      </w:tr>
      <w:tr w14:paraId="08826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59" w:type="dxa"/>
            <w:gridSpan w:val="3"/>
          </w:tcPr>
          <w:p w14:paraId="3B59CEA9">
            <w:pPr>
              <w:rPr>
                <w:rFonts w:ascii="Calibri" w:hAnsi="Calibri" w:eastAsia="Times New Roman" w:cs="Times New Roman"/>
                <w:b/>
                <w:lang w:eastAsia="ru-RU"/>
              </w:rPr>
            </w:pPr>
            <w:r>
              <w:rPr>
                <w:rFonts w:ascii="Calibri" w:hAnsi="Calibri" w:eastAsia="Times New Roman" w:cs="Times New Roman"/>
                <w:b/>
                <w:lang w:eastAsia="ru-RU"/>
              </w:rPr>
              <w:t>Комплектация</w:t>
            </w:r>
          </w:p>
        </w:tc>
        <w:tc>
          <w:tcPr>
            <w:tcW w:w="850" w:type="dxa"/>
          </w:tcPr>
          <w:p w14:paraId="6D793AD7">
            <w:pPr>
              <w:rPr>
                <w:rFonts w:ascii="Calibri" w:hAnsi="Calibri" w:eastAsia="Times New Roman" w:cs="Times New Roman"/>
                <w:b/>
                <w:lang w:eastAsia="ru-RU"/>
              </w:rPr>
            </w:pPr>
            <w:r>
              <w:rPr>
                <w:rFonts w:ascii="Calibri" w:hAnsi="Calibri" w:eastAsia="Times New Roman" w:cs="Times New Roman"/>
                <w:b/>
                <w:lang w:eastAsia="ru-RU"/>
              </w:rPr>
              <w:t>Кол-во</w:t>
            </w:r>
          </w:p>
        </w:tc>
        <w:tc>
          <w:tcPr>
            <w:tcW w:w="1276" w:type="dxa"/>
          </w:tcPr>
          <w:p w14:paraId="4E72289E">
            <w:pPr>
              <w:rPr>
                <w:rFonts w:ascii="Calibri" w:hAnsi="Calibri" w:eastAsia="Times New Roman" w:cs="Times New Roman"/>
                <w:b/>
                <w:lang w:eastAsia="ru-RU"/>
              </w:rPr>
            </w:pPr>
            <w:r>
              <w:rPr>
                <w:rFonts w:ascii="Calibri" w:hAnsi="Calibri" w:eastAsia="Times New Roman" w:cs="Times New Roman"/>
                <w:b/>
                <w:lang w:eastAsia="ru-RU"/>
              </w:rPr>
              <w:t>Единица измерения</w:t>
            </w:r>
          </w:p>
        </w:tc>
      </w:tr>
      <w:tr w14:paraId="38B89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41685441">
            <w:pPr>
              <w:numPr>
                <w:ilvl w:val="0"/>
                <w:numId w:val="2"/>
              </w:numPr>
              <w:spacing w:before="0" w:beforeAutospacing="0" w:after="0" w:afterAutospacing="0"/>
              <w:contextualSpacing/>
              <w:rPr>
                <w:rFonts w:ascii="Calibri" w:hAnsi="Calibri" w:eastAsia="Times New Roman" w:cs="Times New Roman"/>
                <w:b/>
                <w:lang w:eastAsia="ru-RU"/>
              </w:rPr>
            </w:pPr>
            <w:r>
              <w:rPr>
                <w:rFonts w:ascii="Calibri" w:hAnsi="Calibri" w:eastAsia="Times New Roman" w:cs="Times New Roman"/>
                <w:b/>
                <w:lang w:eastAsia="ru-RU"/>
              </w:rPr>
              <w:t>1</w:t>
            </w:r>
          </w:p>
        </w:tc>
        <w:tc>
          <w:tcPr>
            <w:tcW w:w="1729" w:type="dxa"/>
            <w:vAlign w:val="center"/>
          </w:tcPr>
          <w:p w14:paraId="6C9B9F00">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Каркас скамьи</w:t>
            </w:r>
          </w:p>
        </w:tc>
        <w:tc>
          <w:tcPr>
            <w:tcW w:w="6096" w:type="dxa"/>
            <w:vAlign w:val="center"/>
          </w:tcPr>
          <w:p w14:paraId="6AD06605">
            <w:pPr>
              <w:rPr>
                <w:rFonts w:eastAsia="Times New Roman" w:cs="Times New Roman"/>
                <w:color w:val="000000"/>
                <w:sz w:val="20"/>
                <w:szCs w:val="20"/>
                <w:lang w:eastAsia="ru-RU"/>
              </w:rPr>
            </w:pPr>
            <w:r>
              <w:rPr>
                <w:rFonts w:eastAsia="Times New Roman" w:cs="Times New Roman"/>
                <w:color w:val="000000"/>
                <w:sz w:val="20"/>
                <w:szCs w:val="20"/>
                <w:lang w:val="ru-RU" w:eastAsia="ru-RU"/>
              </w:rPr>
              <w:t xml:space="preserve">Выполнена из профиля 50х25 и листового металла толщиной 4 мм, металл имеет плавные радиусы ,тщательную обработку швов, покрыт порошковой краской в графитово-серый  цвет. </w:t>
            </w:r>
            <w:r>
              <w:rPr>
                <w:rFonts w:eastAsia="Times New Roman" w:cs="Times New Roman"/>
                <w:color w:val="000000"/>
                <w:sz w:val="20"/>
                <w:szCs w:val="20"/>
                <w:lang w:eastAsia="ru-RU"/>
              </w:rPr>
              <w:t>Размер 1720х520х426</w:t>
            </w:r>
          </w:p>
        </w:tc>
        <w:tc>
          <w:tcPr>
            <w:tcW w:w="850" w:type="dxa"/>
          </w:tcPr>
          <w:p w14:paraId="24E58C03">
            <w:pPr>
              <w:rPr>
                <w:rFonts w:ascii="Calibri" w:hAnsi="Calibri" w:eastAsia="Times New Roman" w:cs="Times New Roman"/>
                <w:lang w:eastAsia="ru-RU"/>
              </w:rPr>
            </w:pPr>
            <w:r>
              <w:rPr>
                <w:rFonts w:ascii="Calibri" w:hAnsi="Calibri" w:eastAsia="Times New Roman" w:cs="Times New Roman"/>
                <w:lang w:eastAsia="ru-RU"/>
              </w:rPr>
              <w:t>1</w:t>
            </w:r>
          </w:p>
        </w:tc>
        <w:tc>
          <w:tcPr>
            <w:tcW w:w="1276" w:type="dxa"/>
          </w:tcPr>
          <w:p w14:paraId="657D5F87">
            <w:pPr>
              <w:rPr>
                <w:rFonts w:ascii="Calibri" w:hAnsi="Calibri" w:eastAsia="Times New Roman" w:cs="Times New Roman"/>
                <w:lang w:eastAsia="ru-RU"/>
              </w:rPr>
            </w:pPr>
            <w:r>
              <w:rPr>
                <w:rFonts w:ascii="Calibri" w:hAnsi="Calibri" w:eastAsia="Times New Roman" w:cs="Times New Roman"/>
                <w:lang w:eastAsia="ru-RU"/>
              </w:rPr>
              <w:t>шт</w:t>
            </w:r>
          </w:p>
        </w:tc>
      </w:tr>
      <w:tr w14:paraId="3DF08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2872528B">
            <w:pPr>
              <w:numPr>
                <w:ilvl w:val="0"/>
                <w:numId w:val="2"/>
              </w:numPr>
              <w:spacing w:before="0" w:beforeAutospacing="0" w:after="0" w:afterAutospacing="0"/>
              <w:ind w:left="720"/>
              <w:contextualSpacing/>
              <w:rPr>
                <w:rFonts w:ascii="Calibri" w:hAnsi="Calibri" w:eastAsia="Times New Roman" w:cs="Times New Roman"/>
                <w:b/>
                <w:lang w:eastAsia="ru-RU"/>
              </w:rPr>
            </w:pPr>
            <w:r>
              <w:rPr>
                <w:rFonts w:ascii="Calibri" w:hAnsi="Calibri" w:eastAsia="Times New Roman" w:cs="Times New Roman"/>
                <w:b/>
                <w:lang w:eastAsia="ru-RU"/>
              </w:rPr>
              <w:t>2</w:t>
            </w:r>
          </w:p>
        </w:tc>
        <w:tc>
          <w:tcPr>
            <w:tcW w:w="1729" w:type="dxa"/>
          </w:tcPr>
          <w:p w14:paraId="53CD6ECA">
            <w:pPr>
              <w:snapToGrid w:val="0"/>
              <w:spacing w:line="200" w:lineRule="atLeast"/>
              <w:rPr>
                <w:rFonts w:eastAsia="Times New Roman" w:cs="Times New Roman"/>
                <w:b/>
                <w:bCs/>
                <w:color w:val="000000"/>
                <w:sz w:val="20"/>
                <w:szCs w:val="20"/>
                <w:lang w:eastAsia="ru-RU"/>
              </w:rPr>
            </w:pPr>
            <w:r>
              <w:rPr>
                <w:rFonts w:eastAsia="Times New Roman" w:cs="Times New Roman"/>
                <w:b/>
                <w:bCs/>
                <w:color w:val="000000"/>
                <w:sz w:val="20"/>
                <w:szCs w:val="20"/>
                <w:lang w:eastAsia="ru-RU"/>
              </w:rPr>
              <w:t>Детали сиденья</w:t>
            </w:r>
          </w:p>
        </w:tc>
        <w:tc>
          <w:tcPr>
            <w:tcW w:w="6096" w:type="dxa"/>
          </w:tcPr>
          <w:p w14:paraId="066C5419">
            <w:pPr>
              <w:rPr>
                <w:rFonts w:eastAsia="Times New Roman" w:cs="Times New Roman"/>
                <w:color w:val="000000"/>
                <w:sz w:val="20"/>
                <w:szCs w:val="20"/>
                <w:lang w:eastAsia="ru-RU"/>
              </w:rPr>
            </w:pPr>
            <w:r>
              <w:rPr>
                <w:rFonts w:eastAsia="Times New Roman" w:cs="Times New Roman"/>
                <w:color w:val="000000"/>
                <w:sz w:val="20"/>
                <w:szCs w:val="20"/>
                <w:lang w:val="ru-RU" w:eastAsia="ru-RU"/>
              </w:rPr>
              <w:t xml:space="preserve">Выполнены из фанерных планок, торцы тщательно шлифованы, детали окрашены в цвет темный дуб. </w:t>
            </w:r>
            <w:r>
              <w:rPr>
                <w:rFonts w:eastAsia="Times New Roman" w:cs="Times New Roman"/>
                <w:color w:val="000000"/>
                <w:sz w:val="20"/>
                <w:szCs w:val="20"/>
                <w:lang w:eastAsia="ru-RU"/>
              </w:rPr>
              <w:t>Размер 380х100х24</w:t>
            </w:r>
          </w:p>
        </w:tc>
        <w:tc>
          <w:tcPr>
            <w:tcW w:w="850" w:type="dxa"/>
          </w:tcPr>
          <w:p w14:paraId="545B1347">
            <w:pPr>
              <w:rPr>
                <w:rFonts w:ascii="Calibri" w:hAnsi="Calibri" w:eastAsia="Times New Roman" w:cs="Times New Roman"/>
                <w:lang w:eastAsia="ru-RU"/>
              </w:rPr>
            </w:pPr>
            <w:r>
              <w:rPr>
                <w:rFonts w:ascii="Calibri" w:hAnsi="Calibri" w:eastAsia="Times New Roman" w:cs="Times New Roman"/>
                <w:lang w:eastAsia="ru-RU"/>
              </w:rPr>
              <w:t>14</w:t>
            </w:r>
          </w:p>
        </w:tc>
        <w:tc>
          <w:tcPr>
            <w:tcW w:w="1276" w:type="dxa"/>
          </w:tcPr>
          <w:p w14:paraId="5ECCA197">
            <w:pPr>
              <w:rPr>
                <w:rFonts w:ascii="Calibri" w:hAnsi="Calibri" w:eastAsia="Times New Roman" w:cs="Times New Roman"/>
                <w:lang w:eastAsia="ru-RU"/>
              </w:rPr>
            </w:pPr>
            <w:r>
              <w:rPr>
                <w:rFonts w:ascii="Calibri" w:hAnsi="Calibri" w:eastAsia="Times New Roman" w:cs="Times New Roman"/>
                <w:lang w:eastAsia="ru-RU"/>
              </w:rPr>
              <w:t>шт</w:t>
            </w:r>
          </w:p>
        </w:tc>
      </w:tr>
      <w:tr w14:paraId="78C14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70B0A5DF">
            <w:pPr>
              <w:numPr>
                <w:ilvl w:val="0"/>
                <w:numId w:val="2"/>
              </w:numPr>
              <w:spacing w:before="0" w:beforeAutospacing="0" w:after="0" w:afterAutospacing="0"/>
              <w:ind w:left="720"/>
              <w:contextualSpacing/>
              <w:rPr>
                <w:rFonts w:ascii="Calibri" w:hAnsi="Calibri" w:eastAsia="Times New Roman" w:cs="Times New Roman"/>
                <w:b/>
                <w:lang w:eastAsia="ru-RU"/>
              </w:rPr>
            </w:pPr>
            <w:r>
              <w:rPr>
                <w:rFonts w:ascii="Calibri" w:hAnsi="Calibri" w:eastAsia="Times New Roman" w:cs="Times New Roman"/>
                <w:b/>
                <w:lang w:eastAsia="ru-RU"/>
              </w:rPr>
              <w:t>8</w:t>
            </w:r>
          </w:p>
        </w:tc>
        <w:tc>
          <w:tcPr>
            <w:tcW w:w="1729" w:type="dxa"/>
            <w:vAlign w:val="center"/>
          </w:tcPr>
          <w:p w14:paraId="07477942">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Габариты (ДхШхВ), мм</w:t>
            </w:r>
          </w:p>
        </w:tc>
        <w:tc>
          <w:tcPr>
            <w:tcW w:w="8222" w:type="dxa"/>
            <w:gridSpan w:val="3"/>
          </w:tcPr>
          <w:p w14:paraId="33DFD163">
            <w:pPr>
              <w:rPr>
                <w:rFonts w:ascii="Calibri" w:hAnsi="Calibri" w:eastAsia="Times New Roman" w:cs="Times New Roman"/>
                <w:lang w:eastAsia="ru-RU"/>
              </w:rPr>
            </w:pPr>
            <w:r>
              <w:rPr>
                <w:rFonts w:eastAsia="Times New Roman" w:cs="Times New Roman"/>
                <w:sz w:val="24"/>
                <w:szCs w:val="24"/>
                <w:lang w:eastAsia="ru-RU"/>
              </w:rPr>
              <w:t>1720х560х450</w:t>
            </w:r>
          </w:p>
        </w:tc>
      </w:tr>
      <w:tr w14:paraId="276CE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5422CB3E">
            <w:pPr>
              <w:numPr>
                <w:ilvl w:val="0"/>
                <w:numId w:val="2"/>
              </w:numPr>
              <w:spacing w:before="0" w:beforeAutospacing="0" w:after="0" w:afterAutospacing="0"/>
              <w:ind w:left="720"/>
              <w:contextualSpacing/>
              <w:rPr>
                <w:rFonts w:ascii="Calibri" w:hAnsi="Calibri" w:eastAsia="Times New Roman" w:cs="Times New Roman"/>
                <w:b/>
                <w:lang w:eastAsia="ru-RU"/>
              </w:rPr>
            </w:pPr>
            <w:r>
              <w:rPr>
                <w:rFonts w:ascii="Calibri" w:hAnsi="Calibri" w:eastAsia="Times New Roman" w:cs="Times New Roman"/>
                <w:b/>
                <w:lang w:eastAsia="ru-RU"/>
              </w:rPr>
              <w:t>9</w:t>
            </w:r>
          </w:p>
        </w:tc>
        <w:tc>
          <w:tcPr>
            <w:tcW w:w="1729" w:type="dxa"/>
            <w:vAlign w:val="center"/>
          </w:tcPr>
          <w:p w14:paraId="7AA1BC8B">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 xml:space="preserve">Зона безопасности, мм </w:t>
            </w:r>
          </w:p>
        </w:tc>
        <w:tc>
          <w:tcPr>
            <w:tcW w:w="8222" w:type="dxa"/>
            <w:gridSpan w:val="3"/>
          </w:tcPr>
          <w:p w14:paraId="7F2DDC97">
            <w:pPr>
              <w:rPr>
                <w:rFonts w:ascii="Calibri" w:hAnsi="Calibri" w:eastAsia="Times New Roman" w:cs="Times New Roman"/>
                <w:lang w:eastAsia="ru-RU"/>
              </w:rPr>
            </w:pPr>
            <w:r>
              <w:rPr>
                <w:rFonts w:eastAsia="Times New Roman" w:cs="Times New Roman"/>
                <w:sz w:val="24"/>
                <w:szCs w:val="24"/>
                <w:lang w:eastAsia="ru-RU"/>
              </w:rPr>
              <w:t>3400х1700</w:t>
            </w:r>
          </w:p>
        </w:tc>
      </w:tr>
    </w:tbl>
    <w:tbl>
      <w:tblPr>
        <w:tblStyle w:val="19"/>
        <w:tblW w:w="10490"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88"/>
        <w:gridCol w:w="1566"/>
        <w:gridCol w:w="6110"/>
        <w:gridCol w:w="784"/>
        <w:gridCol w:w="1342"/>
      </w:tblGrid>
      <w:tr w14:paraId="1F14B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54" w:type="dxa"/>
            <w:gridSpan w:val="2"/>
          </w:tcPr>
          <w:p w14:paraId="536A9BD1">
            <w:pPr>
              <w:rPr>
                <w:rFonts w:cs="Times New Roman" w:eastAsiaTheme="minorEastAsia"/>
                <w:b/>
                <w:bCs/>
                <w:sz w:val="24"/>
                <w:szCs w:val="24"/>
                <w:lang w:eastAsia="ru-RU"/>
              </w:rPr>
            </w:pPr>
            <w:r>
              <w:rPr>
                <w:rFonts w:cs="Times New Roman" w:eastAsiaTheme="minorEastAsia"/>
                <w:b/>
                <w:bCs/>
                <w:sz w:val="24"/>
                <w:szCs w:val="24"/>
                <w:lang w:eastAsia="ru-RU"/>
              </w:rPr>
              <w:t>№ п.п. 12 – 1</w:t>
            </w:r>
            <w:r>
              <w:rPr>
                <w:rFonts w:eastAsia="Times New Roman" w:cs="Times New Roman"/>
                <w:b/>
                <w:bCs/>
                <w:sz w:val="24"/>
                <w:szCs w:val="24"/>
                <w:lang w:eastAsia="ru-RU"/>
              </w:rPr>
              <w:t xml:space="preserve"> шт</w:t>
            </w:r>
          </w:p>
          <w:p w14:paraId="3B9F73B5">
            <w:pPr>
              <w:rPr>
                <w:rFonts w:cs="Times New Roman" w:eastAsiaTheme="minorEastAsia"/>
                <w:lang w:eastAsia="ru-RU"/>
              </w:rPr>
            </w:pPr>
            <w:r>
              <w:rPr>
                <w:rFonts w:eastAsia="Times New Roman" w:cs="Times New Roman"/>
                <w:lang w:val="ru-RU" w:eastAsia="ru-RU"/>
              </w:rPr>
              <w:drawing>
                <wp:inline distT="0" distB="0" distL="0" distR="0">
                  <wp:extent cx="476250" cy="984250"/>
                  <wp:effectExtent l="0" t="0" r="0" b="6350"/>
                  <wp:docPr id="1277"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 name="Рисунок 1276"/>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1734" cy="995584"/>
                          </a:xfrm>
                          <a:prstGeom prst="rect">
                            <a:avLst/>
                          </a:prstGeom>
                        </pic:spPr>
                      </pic:pic>
                    </a:graphicData>
                  </a:graphic>
                </wp:inline>
              </w:drawing>
            </w:r>
          </w:p>
        </w:tc>
        <w:tc>
          <w:tcPr>
            <w:tcW w:w="8236" w:type="dxa"/>
            <w:gridSpan w:val="3"/>
          </w:tcPr>
          <w:p w14:paraId="5608E54D">
            <w:pPr>
              <w:rPr>
                <w:rFonts w:eastAsia="Times New Roman" w:cs="Times New Roman"/>
                <w:b/>
                <w:bCs/>
                <w:color w:val="C00000"/>
                <w:szCs w:val="28"/>
                <w:lang w:eastAsia="ru-RU"/>
              </w:rPr>
            </w:pPr>
          </w:p>
          <w:p w14:paraId="7D60171E">
            <w:pPr>
              <w:jc w:val="center"/>
              <w:rPr>
                <w:rFonts w:eastAsia="Times New Roman" w:cs="Times New Roman"/>
                <w:b/>
                <w:bCs/>
                <w:color w:val="C00000"/>
                <w:szCs w:val="28"/>
                <w:lang w:eastAsia="ru-RU"/>
              </w:rPr>
            </w:pPr>
            <w:r>
              <w:rPr>
                <w:rFonts w:eastAsia="Times New Roman" w:cs="Times New Roman"/>
                <w:b/>
                <w:bCs/>
                <w:color w:val="C00000"/>
                <w:szCs w:val="28"/>
                <w:lang w:eastAsia="ru-RU"/>
              </w:rPr>
              <w:t>СТ 006-13 Жим от груди</w:t>
            </w:r>
          </w:p>
        </w:tc>
      </w:tr>
      <w:tr w14:paraId="079190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64" w:type="dxa"/>
            <w:gridSpan w:val="3"/>
          </w:tcPr>
          <w:p w14:paraId="61EA6CB7">
            <w:pPr>
              <w:rPr>
                <w:rFonts w:cs="Times New Roman" w:eastAsiaTheme="minorEastAsia"/>
                <w:b/>
                <w:lang w:eastAsia="ru-RU"/>
              </w:rPr>
            </w:pPr>
            <w:r>
              <w:rPr>
                <w:rFonts w:cs="Times New Roman" w:eastAsiaTheme="minorEastAsia"/>
                <w:b/>
                <w:lang w:eastAsia="ru-RU"/>
              </w:rPr>
              <w:t>Комплектация</w:t>
            </w:r>
          </w:p>
        </w:tc>
        <w:tc>
          <w:tcPr>
            <w:tcW w:w="784" w:type="dxa"/>
          </w:tcPr>
          <w:p w14:paraId="74320927">
            <w:pPr>
              <w:rPr>
                <w:rFonts w:cs="Times New Roman" w:eastAsiaTheme="minorEastAsia"/>
                <w:b/>
                <w:lang w:eastAsia="ru-RU"/>
              </w:rPr>
            </w:pPr>
            <w:r>
              <w:rPr>
                <w:rFonts w:cs="Times New Roman" w:eastAsiaTheme="minorEastAsia"/>
                <w:b/>
                <w:lang w:eastAsia="ru-RU"/>
              </w:rPr>
              <w:t>Кол-во</w:t>
            </w:r>
          </w:p>
        </w:tc>
        <w:tc>
          <w:tcPr>
            <w:tcW w:w="1342" w:type="dxa"/>
          </w:tcPr>
          <w:p w14:paraId="3F7B4898">
            <w:pPr>
              <w:rPr>
                <w:rFonts w:cs="Times New Roman" w:eastAsiaTheme="minorEastAsia"/>
                <w:b/>
                <w:lang w:eastAsia="ru-RU"/>
              </w:rPr>
            </w:pPr>
            <w:r>
              <w:rPr>
                <w:rFonts w:cs="Times New Roman" w:eastAsiaTheme="minorEastAsia"/>
                <w:b/>
                <w:lang w:eastAsia="ru-RU"/>
              </w:rPr>
              <w:t>Единица измерения</w:t>
            </w:r>
          </w:p>
        </w:tc>
      </w:tr>
      <w:tr w14:paraId="0D7EEB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88" w:type="dxa"/>
          </w:tcPr>
          <w:p w14:paraId="146C0459">
            <w:pPr>
              <w:pStyle w:val="20"/>
              <w:numPr>
                <w:ilvl w:val="0"/>
                <w:numId w:val="3"/>
              </w:numPr>
              <w:spacing w:after="0" w:line="240" w:lineRule="auto"/>
              <w:rPr>
                <w:rFonts w:ascii="Times New Roman" w:hAnsi="Times New Roman" w:cs="Times New Roman"/>
                <w:b/>
              </w:rPr>
            </w:pPr>
          </w:p>
        </w:tc>
        <w:tc>
          <w:tcPr>
            <w:tcW w:w="1566" w:type="dxa"/>
            <w:vAlign w:val="center"/>
          </w:tcPr>
          <w:p w14:paraId="4E345790">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Каркас (стойка)</w:t>
            </w:r>
          </w:p>
        </w:tc>
        <w:tc>
          <w:tcPr>
            <w:tcW w:w="6110" w:type="dxa"/>
            <w:vAlign w:val="center"/>
          </w:tcPr>
          <w:p w14:paraId="32CD4F92">
            <w:pPr>
              <w:rPr>
                <w:rFonts w:eastAsia="Times New Roman" w:cs="Times New Roman"/>
                <w:color w:val="000000"/>
                <w:sz w:val="20"/>
                <w:szCs w:val="20"/>
                <w:lang w:eastAsia="ru-RU"/>
              </w:rPr>
            </w:pPr>
            <w:r>
              <w:rPr>
                <w:rFonts w:eastAsia="Times New Roman" w:cs="Times New Roman"/>
                <w:color w:val="000000"/>
                <w:sz w:val="20"/>
                <w:szCs w:val="20"/>
                <w:lang w:val="ru-RU" w:eastAsia="ru-RU"/>
              </w:rPr>
              <w:t>Выполнен из цельных стальных профилей сечением 120х120, 80х40, 60х60</w:t>
            </w:r>
            <w:bookmarkStart w:id="24" w:name="OLE_LINK1"/>
            <w:bookmarkStart w:id="25" w:name="OLE_LINK2"/>
            <w:bookmarkStart w:id="26" w:name="OLE_LINK3"/>
            <w:r>
              <w:rPr>
                <w:rFonts w:eastAsia="Times New Roman" w:cs="Times New Roman"/>
                <w:color w:val="000000"/>
                <w:sz w:val="20"/>
                <w:szCs w:val="20"/>
                <w:lang w:val="ru-RU" w:eastAsia="ru-RU"/>
              </w:rPr>
              <w:t xml:space="preserve"> мм, пластин из листовой стали различных размеров и втулки. Для соединения с основанием в нижней части каркаса имеется фланец из стальной пластины 230х230 мм толщиной не менее 6 мм, металл имеет плавные радиусы, тщательную обработку швов, покрыт порошковой краской в черный цвет.</w:t>
            </w:r>
            <w:bookmarkEnd w:id="24"/>
            <w:bookmarkEnd w:id="25"/>
            <w:bookmarkEnd w:id="26"/>
            <w:r>
              <w:rPr>
                <w:rFonts w:eastAsia="Times New Roman" w:cs="Times New Roman"/>
                <w:color w:val="000000"/>
                <w:sz w:val="20"/>
                <w:szCs w:val="20"/>
                <w:lang w:val="ru-RU" w:eastAsia="ru-RU"/>
              </w:rPr>
              <w:t xml:space="preserve"> </w:t>
            </w:r>
            <w:r>
              <w:rPr>
                <w:rFonts w:eastAsia="Times New Roman" w:cs="Times New Roman"/>
                <w:color w:val="000000"/>
                <w:sz w:val="20"/>
                <w:szCs w:val="20"/>
                <w:lang w:eastAsia="ru-RU"/>
              </w:rPr>
              <w:t>Сверху стойка закрыта пластиковой заглушкой. Размеры 458х230х1700мм.</w:t>
            </w:r>
          </w:p>
        </w:tc>
        <w:tc>
          <w:tcPr>
            <w:tcW w:w="784" w:type="dxa"/>
          </w:tcPr>
          <w:p w14:paraId="3D23E906">
            <w:pPr>
              <w:rPr>
                <w:rFonts w:cs="Times New Roman" w:eastAsiaTheme="minorEastAsia"/>
                <w:lang w:eastAsia="ru-RU"/>
              </w:rPr>
            </w:pPr>
            <w:r>
              <w:rPr>
                <w:rFonts w:cs="Times New Roman" w:eastAsiaTheme="minorEastAsia"/>
                <w:lang w:eastAsia="ru-RU"/>
              </w:rPr>
              <w:t>1</w:t>
            </w:r>
          </w:p>
        </w:tc>
        <w:tc>
          <w:tcPr>
            <w:tcW w:w="1342" w:type="dxa"/>
          </w:tcPr>
          <w:p w14:paraId="3A87195F">
            <w:pPr>
              <w:rPr>
                <w:rFonts w:cs="Times New Roman" w:eastAsiaTheme="minorEastAsia"/>
                <w:lang w:eastAsia="ru-RU"/>
              </w:rPr>
            </w:pPr>
            <w:r>
              <w:rPr>
                <w:rFonts w:cs="Times New Roman" w:eastAsiaTheme="minorEastAsia"/>
                <w:lang w:eastAsia="ru-RU"/>
              </w:rPr>
              <w:t>шт</w:t>
            </w:r>
          </w:p>
        </w:tc>
      </w:tr>
      <w:tr w14:paraId="27E252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88" w:type="dxa"/>
          </w:tcPr>
          <w:p w14:paraId="3A348CB9">
            <w:pPr>
              <w:pStyle w:val="20"/>
              <w:numPr>
                <w:ilvl w:val="0"/>
                <w:numId w:val="3"/>
              </w:numPr>
              <w:spacing w:after="0" w:line="240" w:lineRule="auto"/>
              <w:rPr>
                <w:rFonts w:ascii="Times New Roman" w:hAnsi="Times New Roman" w:cs="Times New Roman"/>
                <w:b/>
              </w:rPr>
            </w:pPr>
          </w:p>
        </w:tc>
        <w:tc>
          <w:tcPr>
            <w:tcW w:w="1566" w:type="dxa"/>
          </w:tcPr>
          <w:p w14:paraId="4F07A279">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Рычаг и связи</w:t>
            </w:r>
          </w:p>
        </w:tc>
        <w:tc>
          <w:tcPr>
            <w:tcW w:w="6110" w:type="dxa"/>
          </w:tcPr>
          <w:p w14:paraId="177889FB">
            <w:pPr>
              <w:snapToGrid w:val="0"/>
              <w:spacing w:line="200" w:lineRule="atLeast"/>
              <w:rPr>
                <w:rFonts w:cs="Times New Roman" w:eastAsiaTheme="minorEastAsia"/>
                <w:lang w:eastAsia="ru-RU"/>
              </w:rPr>
            </w:pPr>
            <w:r>
              <w:rPr>
                <w:rFonts w:eastAsia="Times New Roman" w:cs="Times New Roman"/>
                <w:color w:val="000000"/>
                <w:sz w:val="20"/>
                <w:szCs w:val="20"/>
                <w:lang w:val="ru-RU" w:eastAsia="ru-RU"/>
              </w:rPr>
              <w:t>Выполнены из цельных стальных профилей 60х60 мм с толщиной стенки 2 мм, лазерным вырезом в местах сгиба, труб диаметром 32 мм, втулок и пластин из листовой стали толщиной 4 мм</w:t>
            </w:r>
            <w:r>
              <w:rPr>
                <w:rFonts w:eastAsia="Times New Roman" w:cs="Times New Roman"/>
                <w:sz w:val="20"/>
                <w:szCs w:val="20"/>
                <w:lang w:val="ru-RU" w:eastAsia="ru-RU"/>
              </w:rPr>
              <w:t xml:space="preserve">. Крепится к стойкам </w:t>
            </w:r>
            <w:r>
              <w:rPr>
                <w:rFonts w:cs="Times New Roman" w:eastAsiaTheme="minorEastAsia"/>
                <w:sz w:val="21"/>
                <w:szCs w:val="21"/>
                <w:shd w:val="clear" w:color="auto" w:fill="FFFFFF"/>
                <w:lang w:val="ru-RU" w:eastAsia="ru-RU"/>
              </w:rPr>
              <w:t>шарнирными узлами</w:t>
            </w:r>
            <w:r>
              <w:rPr>
                <w:rFonts w:eastAsia="Times New Roman" w:cs="Times New Roman"/>
                <w:color w:val="000000"/>
                <w:sz w:val="20"/>
                <w:szCs w:val="20"/>
                <w:lang w:val="ru-RU" w:eastAsia="ru-RU"/>
              </w:rPr>
              <w:t xml:space="preserve">. Рычаг и связи окрашены в серый цвет. </w:t>
            </w:r>
            <w:r>
              <w:rPr>
                <w:rFonts w:eastAsia="Times New Roman" w:cs="Times New Roman"/>
                <w:color w:val="000000"/>
                <w:sz w:val="20"/>
                <w:szCs w:val="20"/>
                <w:lang w:eastAsia="ru-RU"/>
              </w:rPr>
              <w:t>На опорах для рук имеются пластиковые ручки. Размеры различные.</w:t>
            </w:r>
          </w:p>
        </w:tc>
        <w:tc>
          <w:tcPr>
            <w:tcW w:w="784" w:type="dxa"/>
          </w:tcPr>
          <w:p w14:paraId="35D2ACC4">
            <w:pPr>
              <w:rPr>
                <w:rFonts w:cs="Times New Roman" w:eastAsiaTheme="minorEastAsia"/>
                <w:lang w:eastAsia="ru-RU"/>
              </w:rPr>
            </w:pPr>
            <w:r>
              <w:rPr>
                <w:rFonts w:cs="Times New Roman" w:eastAsiaTheme="minorEastAsia"/>
                <w:lang w:eastAsia="ru-RU"/>
              </w:rPr>
              <w:t>1</w:t>
            </w:r>
          </w:p>
        </w:tc>
        <w:tc>
          <w:tcPr>
            <w:tcW w:w="1342" w:type="dxa"/>
          </w:tcPr>
          <w:p w14:paraId="4733E701">
            <w:pPr>
              <w:rPr>
                <w:rFonts w:cs="Times New Roman" w:eastAsiaTheme="minorEastAsia"/>
                <w:lang w:eastAsia="ru-RU"/>
              </w:rPr>
            </w:pPr>
            <w:r>
              <w:rPr>
                <w:rFonts w:cs="Times New Roman" w:eastAsiaTheme="minorEastAsia"/>
                <w:lang w:eastAsia="ru-RU"/>
              </w:rPr>
              <w:t>комплект</w:t>
            </w:r>
          </w:p>
        </w:tc>
      </w:tr>
      <w:tr w14:paraId="305D9D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88" w:type="dxa"/>
          </w:tcPr>
          <w:p w14:paraId="7B949AD2">
            <w:pPr>
              <w:pStyle w:val="20"/>
              <w:numPr>
                <w:ilvl w:val="0"/>
                <w:numId w:val="3"/>
              </w:numPr>
              <w:spacing w:after="0" w:line="240" w:lineRule="auto"/>
              <w:rPr>
                <w:rFonts w:ascii="Times New Roman" w:hAnsi="Times New Roman" w:cs="Times New Roman"/>
                <w:b/>
              </w:rPr>
            </w:pPr>
          </w:p>
        </w:tc>
        <w:tc>
          <w:tcPr>
            <w:tcW w:w="1566" w:type="dxa"/>
          </w:tcPr>
          <w:p w14:paraId="14563EF1">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Сиденье со спинкой</w:t>
            </w:r>
          </w:p>
        </w:tc>
        <w:tc>
          <w:tcPr>
            <w:tcW w:w="6110" w:type="dxa"/>
          </w:tcPr>
          <w:p w14:paraId="36BCFC9A">
            <w:pPr>
              <w:snapToGrid w:val="0"/>
              <w:spacing w:line="200" w:lineRule="atLeast"/>
              <w:rPr>
                <w:rFonts w:eastAsia="Times New Roman" w:cs="Times New Roman"/>
                <w:color w:val="000000"/>
                <w:sz w:val="20"/>
                <w:szCs w:val="20"/>
                <w:lang w:val="ru-RU" w:eastAsia="ru-RU"/>
              </w:rPr>
            </w:pPr>
            <w:r>
              <w:rPr>
                <w:rFonts w:eastAsia="Times New Roman" w:cs="Times New Roman"/>
                <w:color w:val="000000"/>
                <w:sz w:val="20"/>
                <w:szCs w:val="20"/>
                <w:lang w:val="ru-RU" w:eastAsia="ru-RU"/>
              </w:rPr>
              <w:t xml:space="preserve">Пластиковое сиденье и спинка с габаритами 350х330 мм. Для крепежа используются болты </w:t>
            </w:r>
            <w:r>
              <w:rPr>
                <w:rFonts w:eastAsia="Times New Roman" w:cs="Times New Roman"/>
                <w:color w:val="000000"/>
                <w:sz w:val="20"/>
                <w:szCs w:val="20"/>
                <w:lang w:eastAsia="ru-RU"/>
              </w:rPr>
              <w:t>DIN</w:t>
            </w:r>
            <w:r>
              <w:rPr>
                <w:rFonts w:eastAsia="Times New Roman" w:cs="Times New Roman"/>
                <w:color w:val="000000"/>
                <w:sz w:val="20"/>
                <w:szCs w:val="20"/>
                <w:lang w:val="ru-RU" w:eastAsia="ru-RU"/>
              </w:rPr>
              <w:t xml:space="preserve">603 М8, для этого на изделии предусмотрена выборка под шляпку и квадратное отверстие под шейку болта. Сиденье имеет небольшой уклон для предотвращения скопления воды. Изготавливается из сополимера пропилена устойчиво к ультрафиолету, влажности, а также обладает морозоустойчивостью. </w:t>
            </w:r>
          </w:p>
          <w:p w14:paraId="607E011B">
            <w:pPr>
              <w:snapToGrid w:val="0"/>
              <w:spacing w:line="200" w:lineRule="atLeast"/>
              <w:rPr>
                <w:rFonts w:eastAsia="Times New Roman" w:cs="Times New Roman"/>
                <w:color w:val="000000"/>
                <w:sz w:val="20"/>
                <w:szCs w:val="20"/>
                <w:lang w:val="ru-RU" w:eastAsia="ru-RU"/>
              </w:rPr>
            </w:pPr>
            <w:r>
              <w:rPr>
                <w:rFonts w:eastAsia="Times New Roman" w:cs="Times New Roman"/>
                <w:color w:val="000000"/>
                <w:sz w:val="20"/>
                <w:szCs w:val="20"/>
                <w:lang w:val="ru-RU" w:eastAsia="ru-RU"/>
              </w:rPr>
              <w:t>При работе тренажера - сиденье с каркасом поднимается вверх.</w:t>
            </w:r>
          </w:p>
          <w:p w14:paraId="501830DD">
            <w:pPr>
              <w:rPr>
                <w:rFonts w:eastAsia="Times New Roman" w:cs="Times New Roman"/>
                <w:color w:val="000000"/>
                <w:sz w:val="20"/>
                <w:szCs w:val="20"/>
                <w:lang w:val="ru-RU" w:eastAsia="ru-RU"/>
              </w:rPr>
            </w:pPr>
            <w:r>
              <w:rPr>
                <w:rFonts w:eastAsia="Times New Roman" w:cs="Times New Roman"/>
                <w:color w:val="000000"/>
                <w:sz w:val="20"/>
                <w:szCs w:val="20"/>
                <w:lang w:val="ru-RU" w:eastAsia="ru-RU"/>
              </w:rPr>
              <w:t>В комплекте сиденье-1 шт и спинка-1 шт</w:t>
            </w:r>
          </w:p>
        </w:tc>
        <w:tc>
          <w:tcPr>
            <w:tcW w:w="784" w:type="dxa"/>
          </w:tcPr>
          <w:p w14:paraId="0A614196">
            <w:pPr>
              <w:rPr>
                <w:rFonts w:cs="Times New Roman" w:eastAsiaTheme="minorEastAsia"/>
                <w:lang w:eastAsia="ru-RU"/>
              </w:rPr>
            </w:pPr>
            <w:r>
              <w:rPr>
                <w:rFonts w:cs="Times New Roman" w:eastAsiaTheme="minorEastAsia"/>
                <w:lang w:eastAsia="ru-RU"/>
              </w:rPr>
              <w:t>1</w:t>
            </w:r>
          </w:p>
        </w:tc>
        <w:tc>
          <w:tcPr>
            <w:tcW w:w="1342" w:type="dxa"/>
          </w:tcPr>
          <w:p w14:paraId="61515967">
            <w:pPr>
              <w:rPr>
                <w:rFonts w:cs="Times New Roman" w:eastAsiaTheme="minorEastAsia"/>
                <w:lang w:eastAsia="ru-RU"/>
              </w:rPr>
            </w:pPr>
            <w:r>
              <w:rPr>
                <w:rFonts w:cs="Times New Roman" w:eastAsiaTheme="minorEastAsia"/>
                <w:lang w:eastAsia="ru-RU"/>
              </w:rPr>
              <w:t>комплект</w:t>
            </w:r>
          </w:p>
        </w:tc>
      </w:tr>
      <w:tr w14:paraId="6A35C9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88" w:type="dxa"/>
          </w:tcPr>
          <w:p w14:paraId="05F321BE">
            <w:pPr>
              <w:pStyle w:val="20"/>
              <w:numPr>
                <w:ilvl w:val="0"/>
                <w:numId w:val="3"/>
              </w:numPr>
              <w:spacing w:after="0" w:line="240" w:lineRule="auto"/>
              <w:rPr>
                <w:rFonts w:ascii="Times New Roman" w:hAnsi="Times New Roman" w:cs="Times New Roman"/>
                <w:b/>
              </w:rPr>
            </w:pPr>
          </w:p>
        </w:tc>
        <w:tc>
          <w:tcPr>
            <w:tcW w:w="1566" w:type="dxa"/>
          </w:tcPr>
          <w:p w14:paraId="25652DE6">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Основание сиденья</w:t>
            </w:r>
          </w:p>
        </w:tc>
        <w:tc>
          <w:tcPr>
            <w:tcW w:w="6110" w:type="dxa"/>
          </w:tcPr>
          <w:p w14:paraId="1E09DA77">
            <w:pPr>
              <w:rPr>
                <w:rFonts w:eastAsia="Times New Roman" w:cs="Times New Roman"/>
                <w:color w:val="000000"/>
                <w:sz w:val="20"/>
                <w:szCs w:val="20"/>
                <w:lang w:val="ru-RU" w:eastAsia="ru-RU"/>
              </w:rPr>
            </w:pPr>
            <w:r>
              <w:rPr>
                <w:rFonts w:eastAsia="Times New Roman" w:cs="Times New Roman"/>
                <w:color w:val="000000"/>
                <w:sz w:val="20"/>
                <w:szCs w:val="20"/>
                <w:lang w:val="ru-RU" w:eastAsia="ru-RU"/>
              </w:rPr>
              <w:t>Выполнено из цельных стальных профилей сечением 80х80,80х40 мм, лазерным вырезом в местах сгиба, труб диаметром 42мм и пластин из листовой стали различных размеров. Металл имеет плавные радиусы, тщательную обработку швов, покрыт порошковой краской в серый цвет.</w:t>
            </w:r>
          </w:p>
        </w:tc>
        <w:tc>
          <w:tcPr>
            <w:tcW w:w="784" w:type="dxa"/>
          </w:tcPr>
          <w:p w14:paraId="757883E3">
            <w:pPr>
              <w:rPr>
                <w:rFonts w:cs="Times New Roman" w:eastAsiaTheme="minorEastAsia"/>
                <w:lang w:eastAsia="ru-RU"/>
              </w:rPr>
            </w:pPr>
            <w:r>
              <w:rPr>
                <w:rFonts w:cs="Times New Roman" w:eastAsiaTheme="minorEastAsia"/>
                <w:lang w:eastAsia="ru-RU"/>
              </w:rPr>
              <w:t>1</w:t>
            </w:r>
          </w:p>
        </w:tc>
        <w:tc>
          <w:tcPr>
            <w:tcW w:w="1342" w:type="dxa"/>
          </w:tcPr>
          <w:p w14:paraId="26EC10AD">
            <w:pPr>
              <w:rPr>
                <w:rFonts w:cs="Times New Roman" w:eastAsiaTheme="minorEastAsia"/>
                <w:lang w:eastAsia="ru-RU"/>
              </w:rPr>
            </w:pPr>
            <w:r>
              <w:rPr>
                <w:rFonts w:cs="Times New Roman" w:eastAsiaTheme="minorEastAsia"/>
                <w:lang w:eastAsia="ru-RU"/>
              </w:rPr>
              <w:t>шт</w:t>
            </w:r>
          </w:p>
        </w:tc>
      </w:tr>
      <w:tr w14:paraId="722789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88" w:type="dxa"/>
          </w:tcPr>
          <w:p w14:paraId="0120FD06">
            <w:pPr>
              <w:pStyle w:val="20"/>
              <w:numPr>
                <w:ilvl w:val="0"/>
                <w:numId w:val="3"/>
              </w:numPr>
              <w:spacing w:after="0" w:line="240" w:lineRule="auto"/>
              <w:rPr>
                <w:rFonts w:ascii="Times New Roman" w:hAnsi="Times New Roman" w:cs="Times New Roman"/>
                <w:b/>
              </w:rPr>
            </w:pPr>
          </w:p>
        </w:tc>
        <w:tc>
          <w:tcPr>
            <w:tcW w:w="1566" w:type="dxa"/>
          </w:tcPr>
          <w:p w14:paraId="2C4C0D0E">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Основание универсальное</w:t>
            </w:r>
          </w:p>
        </w:tc>
        <w:tc>
          <w:tcPr>
            <w:tcW w:w="6110" w:type="dxa"/>
          </w:tcPr>
          <w:p w14:paraId="10BE78D7">
            <w:pPr>
              <w:rPr>
                <w:rFonts w:eastAsia="Times New Roman" w:cs="Times New Roman"/>
                <w:color w:val="000000"/>
                <w:sz w:val="20"/>
                <w:szCs w:val="20"/>
                <w:lang w:val="ru-RU" w:eastAsia="ru-RU"/>
              </w:rPr>
            </w:pPr>
            <w:r>
              <w:rPr>
                <w:rFonts w:eastAsia="Times New Roman" w:cs="Times New Roman"/>
                <w:color w:val="000000"/>
                <w:sz w:val="20"/>
                <w:szCs w:val="20"/>
                <w:lang w:val="ru-RU" w:eastAsia="ru-RU"/>
              </w:rPr>
              <w:t>Выполнено из стальной трубы диаметром не менее 89 мм, длиной 700 мм и четырех труб наружным диаметром 32 мм с толщиной стенки не менее 2,8 мм и приварены к центральной трубе. В верхней части основания- фланец из листовой стали 230х230, толщиной не менее 6 мм, в отверстия фланца вварены болты М14х30ГОСТ 15589-70 -  4 шт. для соединения с каркасом верхним.</w:t>
            </w:r>
          </w:p>
          <w:p w14:paraId="7DE827DB">
            <w:pPr>
              <w:rPr>
                <w:rFonts w:cs="Times New Roman" w:eastAsiaTheme="minorEastAsia"/>
                <w:lang w:val="ru-RU" w:eastAsia="ru-RU"/>
              </w:rPr>
            </w:pPr>
            <w:r>
              <w:rPr>
                <w:rFonts w:eastAsia="Times New Roman" w:cs="Times New Roman"/>
                <w:color w:val="000000"/>
                <w:sz w:val="20"/>
                <w:szCs w:val="20"/>
                <w:lang w:val="ru-RU" w:eastAsia="ru-RU"/>
              </w:rPr>
              <w:t>Размер основания 700х690х690 мм. Основание окрашено в черный цвет.</w:t>
            </w:r>
          </w:p>
        </w:tc>
        <w:tc>
          <w:tcPr>
            <w:tcW w:w="784" w:type="dxa"/>
          </w:tcPr>
          <w:p w14:paraId="6A8E6ABC">
            <w:pPr>
              <w:rPr>
                <w:rFonts w:cs="Times New Roman" w:eastAsiaTheme="minorEastAsia"/>
                <w:lang w:eastAsia="ru-RU"/>
              </w:rPr>
            </w:pPr>
            <w:r>
              <w:rPr>
                <w:rFonts w:cs="Times New Roman" w:eastAsiaTheme="minorEastAsia"/>
                <w:lang w:eastAsia="ru-RU"/>
              </w:rPr>
              <w:t>1</w:t>
            </w:r>
          </w:p>
        </w:tc>
        <w:tc>
          <w:tcPr>
            <w:tcW w:w="1342" w:type="dxa"/>
          </w:tcPr>
          <w:p w14:paraId="537F6D1B">
            <w:pPr>
              <w:rPr>
                <w:rFonts w:cs="Times New Roman" w:eastAsiaTheme="minorEastAsia"/>
                <w:lang w:eastAsia="ru-RU"/>
              </w:rPr>
            </w:pPr>
            <w:r>
              <w:rPr>
                <w:rFonts w:cs="Times New Roman" w:eastAsiaTheme="minorEastAsia"/>
                <w:lang w:eastAsia="ru-RU"/>
              </w:rPr>
              <w:t>шт</w:t>
            </w:r>
          </w:p>
        </w:tc>
      </w:tr>
      <w:tr w14:paraId="5C725A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88" w:type="dxa"/>
          </w:tcPr>
          <w:p w14:paraId="59B66828">
            <w:pPr>
              <w:pStyle w:val="20"/>
              <w:numPr>
                <w:ilvl w:val="0"/>
                <w:numId w:val="3"/>
              </w:numPr>
              <w:spacing w:after="0" w:line="240" w:lineRule="auto"/>
              <w:rPr>
                <w:rFonts w:ascii="Times New Roman" w:hAnsi="Times New Roman" w:cs="Times New Roman"/>
                <w:b/>
              </w:rPr>
            </w:pPr>
          </w:p>
        </w:tc>
        <w:tc>
          <w:tcPr>
            <w:tcW w:w="1566" w:type="dxa"/>
            <w:vAlign w:val="center"/>
          </w:tcPr>
          <w:p w14:paraId="582741D6">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Габариты (ДхШхВ), мм</w:t>
            </w:r>
          </w:p>
        </w:tc>
        <w:tc>
          <w:tcPr>
            <w:tcW w:w="8236" w:type="dxa"/>
            <w:gridSpan w:val="3"/>
          </w:tcPr>
          <w:p w14:paraId="7A4D8B11">
            <w:pPr>
              <w:rPr>
                <w:rFonts w:cs="Times New Roman" w:eastAsiaTheme="minorEastAsia"/>
                <w:lang w:eastAsia="ru-RU"/>
              </w:rPr>
            </w:pPr>
            <w:r>
              <w:rPr>
                <w:rFonts w:cs="Times New Roman" w:eastAsiaTheme="minorEastAsia"/>
                <w:lang w:eastAsia="ru-RU"/>
              </w:rPr>
              <w:t>970х910х1700</w:t>
            </w:r>
          </w:p>
        </w:tc>
      </w:tr>
      <w:tr w14:paraId="68A6FF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88" w:type="dxa"/>
          </w:tcPr>
          <w:p w14:paraId="1103AC73">
            <w:pPr>
              <w:pStyle w:val="20"/>
              <w:numPr>
                <w:ilvl w:val="0"/>
                <w:numId w:val="3"/>
              </w:numPr>
              <w:spacing w:after="0" w:line="240" w:lineRule="auto"/>
              <w:rPr>
                <w:rFonts w:ascii="Times New Roman" w:hAnsi="Times New Roman" w:cs="Times New Roman"/>
                <w:b/>
              </w:rPr>
            </w:pPr>
          </w:p>
        </w:tc>
        <w:tc>
          <w:tcPr>
            <w:tcW w:w="1566" w:type="dxa"/>
            <w:vAlign w:val="center"/>
          </w:tcPr>
          <w:p w14:paraId="1F5ABFA1">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Зона безопасности, мм</w:t>
            </w:r>
          </w:p>
        </w:tc>
        <w:tc>
          <w:tcPr>
            <w:tcW w:w="8236" w:type="dxa"/>
            <w:gridSpan w:val="3"/>
          </w:tcPr>
          <w:p w14:paraId="2DD3EDBA">
            <w:pPr>
              <w:rPr>
                <w:rFonts w:cs="Times New Roman" w:eastAsiaTheme="minorEastAsia"/>
                <w:lang w:eastAsia="ru-RU"/>
              </w:rPr>
            </w:pPr>
            <w:r>
              <w:rPr>
                <w:rFonts w:cs="Times New Roman" w:eastAsiaTheme="minorEastAsia"/>
                <w:lang w:eastAsia="ru-RU"/>
              </w:rPr>
              <w:t>2000х2000</w:t>
            </w:r>
          </w:p>
        </w:tc>
      </w:tr>
    </w:tbl>
    <w:tbl>
      <w:tblPr>
        <w:tblStyle w:val="21"/>
        <w:tblW w:w="10490"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08"/>
        <w:gridCol w:w="1566"/>
        <w:gridCol w:w="6090"/>
        <w:gridCol w:w="842"/>
        <w:gridCol w:w="1284"/>
      </w:tblGrid>
      <w:tr w14:paraId="1E7ED7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74" w:type="dxa"/>
            <w:gridSpan w:val="2"/>
          </w:tcPr>
          <w:p w14:paraId="0CDAB6B6">
            <w:pPr>
              <w:rPr>
                <w:rFonts w:cs="Times New Roman" w:eastAsiaTheme="minorEastAsia"/>
                <w:b/>
                <w:bCs/>
                <w:sz w:val="24"/>
                <w:szCs w:val="24"/>
                <w:lang w:eastAsia="ru-RU"/>
              </w:rPr>
            </w:pPr>
            <w:r>
              <w:rPr>
                <w:rFonts w:cs="Times New Roman" w:eastAsiaTheme="minorEastAsia"/>
                <w:b/>
                <w:bCs/>
                <w:sz w:val="24"/>
                <w:szCs w:val="24"/>
                <w:lang w:eastAsia="ru-RU"/>
              </w:rPr>
              <w:t>№ п.п. 13 – 1</w:t>
            </w:r>
            <w:r>
              <w:rPr>
                <w:rFonts w:eastAsia="Times New Roman" w:cs="Times New Roman"/>
                <w:b/>
                <w:bCs/>
                <w:sz w:val="24"/>
                <w:szCs w:val="24"/>
                <w:lang w:eastAsia="ru-RU"/>
              </w:rPr>
              <w:t xml:space="preserve"> шт</w:t>
            </w:r>
          </w:p>
          <w:p w14:paraId="7448B011">
            <w:pPr>
              <w:rPr>
                <w:rFonts w:eastAsiaTheme="minorEastAsia"/>
                <w:lang w:eastAsia="ru-RU"/>
              </w:rPr>
            </w:pPr>
            <w:r>
              <w:rPr>
                <w:rFonts w:eastAsia="Times New Roman" w:cs="Times New Roman"/>
                <w:lang w:val="ru-RU" w:eastAsia="ru-RU"/>
              </w:rPr>
              <w:drawing>
                <wp:inline distT="0" distB="0" distL="0" distR="0">
                  <wp:extent cx="1257300" cy="1101725"/>
                  <wp:effectExtent l="0" t="0" r="0" b="3175"/>
                  <wp:docPr id="1286" name="Рисунок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 name="Рисунок 128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68181" cy="1111772"/>
                          </a:xfrm>
                          <a:prstGeom prst="rect">
                            <a:avLst/>
                          </a:prstGeom>
                        </pic:spPr>
                      </pic:pic>
                    </a:graphicData>
                  </a:graphic>
                </wp:inline>
              </w:drawing>
            </w:r>
          </w:p>
        </w:tc>
        <w:tc>
          <w:tcPr>
            <w:tcW w:w="8216" w:type="dxa"/>
            <w:gridSpan w:val="3"/>
          </w:tcPr>
          <w:p w14:paraId="7285A687">
            <w:pPr>
              <w:rPr>
                <w:rFonts w:eastAsia="Times New Roman" w:cs="Times New Roman"/>
                <w:b/>
                <w:bCs/>
                <w:color w:val="C00000"/>
                <w:szCs w:val="28"/>
                <w:lang w:eastAsia="ru-RU"/>
              </w:rPr>
            </w:pPr>
          </w:p>
          <w:p w14:paraId="0BD7ED0D">
            <w:pPr>
              <w:jc w:val="center"/>
              <w:rPr>
                <w:rFonts w:eastAsia="Times New Roman" w:cs="Times New Roman"/>
                <w:b/>
                <w:bCs/>
                <w:color w:val="C00000"/>
                <w:szCs w:val="28"/>
                <w:lang w:eastAsia="ru-RU"/>
              </w:rPr>
            </w:pPr>
            <w:r>
              <w:rPr>
                <w:rFonts w:eastAsia="Times New Roman" w:cs="Times New Roman"/>
                <w:b/>
                <w:bCs/>
                <w:color w:val="C00000"/>
                <w:szCs w:val="28"/>
                <w:lang w:eastAsia="ru-RU"/>
              </w:rPr>
              <w:t>СТ 003-11 Гиперэкстензия</w:t>
            </w:r>
          </w:p>
        </w:tc>
      </w:tr>
      <w:tr w14:paraId="4E87D6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64" w:type="dxa"/>
            <w:gridSpan w:val="3"/>
          </w:tcPr>
          <w:p w14:paraId="29E40C55">
            <w:pPr>
              <w:rPr>
                <w:rFonts w:eastAsiaTheme="minorEastAsia"/>
                <w:b/>
                <w:lang w:eastAsia="ru-RU"/>
              </w:rPr>
            </w:pPr>
            <w:r>
              <w:rPr>
                <w:rFonts w:eastAsiaTheme="minorEastAsia"/>
                <w:b/>
                <w:lang w:eastAsia="ru-RU"/>
              </w:rPr>
              <w:t>Комплектация</w:t>
            </w:r>
          </w:p>
        </w:tc>
        <w:tc>
          <w:tcPr>
            <w:tcW w:w="842" w:type="dxa"/>
          </w:tcPr>
          <w:p w14:paraId="20778EB7">
            <w:pPr>
              <w:rPr>
                <w:rFonts w:eastAsiaTheme="minorEastAsia"/>
                <w:b/>
                <w:lang w:eastAsia="ru-RU"/>
              </w:rPr>
            </w:pPr>
            <w:r>
              <w:rPr>
                <w:rFonts w:eastAsiaTheme="minorEastAsia"/>
                <w:b/>
                <w:lang w:eastAsia="ru-RU"/>
              </w:rPr>
              <w:t>Кол-во</w:t>
            </w:r>
          </w:p>
        </w:tc>
        <w:tc>
          <w:tcPr>
            <w:tcW w:w="1284" w:type="dxa"/>
          </w:tcPr>
          <w:p w14:paraId="1E835E33">
            <w:pPr>
              <w:rPr>
                <w:rFonts w:eastAsiaTheme="minorEastAsia"/>
                <w:b/>
                <w:lang w:eastAsia="ru-RU"/>
              </w:rPr>
            </w:pPr>
            <w:r>
              <w:rPr>
                <w:rFonts w:eastAsiaTheme="minorEastAsia"/>
                <w:b/>
                <w:lang w:eastAsia="ru-RU"/>
              </w:rPr>
              <w:t>Единица измерения</w:t>
            </w:r>
          </w:p>
        </w:tc>
      </w:tr>
      <w:tr w14:paraId="214210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8" w:type="dxa"/>
          </w:tcPr>
          <w:p w14:paraId="1F2049EC">
            <w:pPr>
              <w:pStyle w:val="20"/>
              <w:numPr>
                <w:ilvl w:val="0"/>
                <w:numId w:val="4"/>
              </w:numPr>
              <w:spacing w:after="0" w:line="240" w:lineRule="auto"/>
              <w:rPr>
                <w:b/>
              </w:rPr>
            </w:pPr>
          </w:p>
        </w:tc>
        <w:tc>
          <w:tcPr>
            <w:tcW w:w="1566" w:type="dxa"/>
            <w:vAlign w:val="center"/>
          </w:tcPr>
          <w:p w14:paraId="7137A225">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 xml:space="preserve">Каркас </w:t>
            </w:r>
          </w:p>
        </w:tc>
        <w:tc>
          <w:tcPr>
            <w:tcW w:w="6090" w:type="dxa"/>
            <w:vAlign w:val="center"/>
          </w:tcPr>
          <w:p w14:paraId="43D3E104">
            <w:pPr>
              <w:rPr>
                <w:rFonts w:eastAsia="Times New Roman" w:cs="Times New Roman"/>
                <w:color w:val="000000"/>
                <w:sz w:val="20"/>
                <w:szCs w:val="20"/>
                <w:lang w:val="ru-RU" w:eastAsia="ru-RU"/>
              </w:rPr>
            </w:pPr>
            <w:r>
              <w:rPr>
                <w:rFonts w:eastAsia="Times New Roman" w:cs="Times New Roman"/>
                <w:color w:val="000000"/>
                <w:sz w:val="20"/>
                <w:szCs w:val="20"/>
                <w:lang w:val="ru-RU" w:eastAsia="ru-RU"/>
              </w:rPr>
              <w:t>Выполнен из профильной трубы 120х120мм – 1шт, 120х60мм – 1шт., 60х60мм – 1шт и труб наружным диаметром 76мм – 2шт., 33мм – 2шт., каркас закрывается пластиковыми заглушками диаметром 76мм. Для соединения с фанерными элементами в каркасе имеются сквозные отверстия диаметром 9 мм, для соединения с основанием в нижней части каркаса имеется фланец из стальной пластины 230х230 мм  толщиной не менее 5 мм, металл имеет плавные радиусы, тщательную обработку швов, покрыт порошковой краской в черный цвет. На опоры для рук одеты пластиковые ручки. Размер каркаса 975х770х820 мм.</w:t>
            </w:r>
          </w:p>
        </w:tc>
        <w:tc>
          <w:tcPr>
            <w:tcW w:w="842" w:type="dxa"/>
          </w:tcPr>
          <w:p w14:paraId="4B71A70B">
            <w:pPr>
              <w:rPr>
                <w:rFonts w:eastAsiaTheme="minorEastAsia"/>
                <w:lang w:eastAsia="ru-RU"/>
              </w:rPr>
            </w:pPr>
            <w:r>
              <w:rPr>
                <w:rFonts w:eastAsiaTheme="minorEastAsia"/>
                <w:lang w:eastAsia="ru-RU"/>
              </w:rPr>
              <w:t>1</w:t>
            </w:r>
          </w:p>
        </w:tc>
        <w:tc>
          <w:tcPr>
            <w:tcW w:w="1284" w:type="dxa"/>
          </w:tcPr>
          <w:p w14:paraId="09BC3DA4">
            <w:pPr>
              <w:rPr>
                <w:rFonts w:eastAsiaTheme="minorEastAsia"/>
                <w:lang w:eastAsia="ru-RU"/>
              </w:rPr>
            </w:pPr>
            <w:r>
              <w:rPr>
                <w:rFonts w:eastAsiaTheme="minorEastAsia"/>
                <w:lang w:eastAsia="ru-RU"/>
              </w:rPr>
              <w:t>шт</w:t>
            </w:r>
          </w:p>
        </w:tc>
      </w:tr>
      <w:tr w14:paraId="40D7EC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8" w:type="dxa"/>
          </w:tcPr>
          <w:p w14:paraId="468BBA5D">
            <w:pPr>
              <w:pStyle w:val="20"/>
              <w:numPr>
                <w:ilvl w:val="0"/>
                <w:numId w:val="4"/>
              </w:numPr>
              <w:spacing w:after="0" w:line="240" w:lineRule="auto"/>
              <w:rPr>
                <w:b/>
              </w:rPr>
            </w:pPr>
          </w:p>
        </w:tc>
        <w:tc>
          <w:tcPr>
            <w:tcW w:w="1566" w:type="dxa"/>
            <w:vAlign w:val="center"/>
          </w:tcPr>
          <w:p w14:paraId="50FE7F08">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Основание универсальное</w:t>
            </w:r>
          </w:p>
        </w:tc>
        <w:tc>
          <w:tcPr>
            <w:tcW w:w="6090" w:type="dxa"/>
            <w:vAlign w:val="center"/>
          </w:tcPr>
          <w:p w14:paraId="00A1C8CD">
            <w:pPr>
              <w:rPr>
                <w:rFonts w:eastAsia="Times New Roman" w:cs="Times New Roman"/>
                <w:color w:val="000000"/>
                <w:sz w:val="20"/>
                <w:szCs w:val="20"/>
                <w:lang w:val="ru-RU" w:eastAsia="ru-RU"/>
              </w:rPr>
            </w:pPr>
            <w:r>
              <w:rPr>
                <w:rFonts w:eastAsia="Times New Roman" w:cs="Times New Roman"/>
                <w:color w:val="000000"/>
                <w:sz w:val="20"/>
                <w:szCs w:val="20"/>
                <w:lang w:val="ru-RU" w:eastAsia="ru-RU"/>
              </w:rPr>
              <w:t xml:space="preserve">Выполнено из стальной трубы диаметром не менее 89 мм, длиной 700 мм – 1 шт и четырех труб наружным диаметром 32 мм с толщиной стенки не менее 2,8 мм, которые приварены к центральной трубе. В верхней части основания- фланец из листовой стали 230х230, толщиной не менее 5 мм, в отверстия фланца вварены болты М14х30 ГОСТ 5632-72  </w:t>
            </w:r>
          </w:p>
          <w:p w14:paraId="59A75C1F">
            <w:pPr>
              <w:rPr>
                <w:rFonts w:eastAsia="Times New Roman" w:cs="Times New Roman"/>
                <w:color w:val="000000"/>
                <w:sz w:val="20"/>
                <w:szCs w:val="20"/>
                <w:lang w:val="ru-RU" w:eastAsia="ru-RU"/>
              </w:rPr>
            </w:pPr>
            <w:r>
              <w:rPr>
                <w:rFonts w:eastAsia="Times New Roman" w:cs="Times New Roman"/>
                <w:color w:val="000000"/>
                <w:sz w:val="20"/>
                <w:szCs w:val="20"/>
                <w:lang w:val="ru-RU" w:eastAsia="ru-RU"/>
              </w:rPr>
              <w:t>4 шт. для соединения с каркасом верхним.</w:t>
            </w:r>
          </w:p>
          <w:p w14:paraId="6D5BAB04">
            <w:pPr>
              <w:rPr>
                <w:rFonts w:eastAsia="Times New Roman" w:cs="Times New Roman"/>
                <w:color w:val="000000"/>
                <w:sz w:val="20"/>
                <w:szCs w:val="20"/>
                <w:lang w:eastAsia="ru-RU"/>
              </w:rPr>
            </w:pPr>
            <w:r>
              <w:rPr>
                <w:rFonts w:eastAsia="Times New Roman" w:cs="Times New Roman"/>
                <w:color w:val="000000"/>
                <w:sz w:val="20"/>
                <w:szCs w:val="20"/>
                <w:lang w:eastAsia="ru-RU"/>
              </w:rPr>
              <w:t>Размер основания 690х690х700 мм</w:t>
            </w:r>
          </w:p>
        </w:tc>
        <w:tc>
          <w:tcPr>
            <w:tcW w:w="842" w:type="dxa"/>
          </w:tcPr>
          <w:p w14:paraId="262D02E6">
            <w:pPr>
              <w:rPr>
                <w:rFonts w:eastAsiaTheme="minorEastAsia"/>
                <w:lang w:eastAsia="ru-RU"/>
              </w:rPr>
            </w:pPr>
            <w:r>
              <w:rPr>
                <w:rFonts w:eastAsiaTheme="minorEastAsia"/>
                <w:lang w:eastAsia="ru-RU"/>
              </w:rPr>
              <w:t>1</w:t>
            </w:r>
          </w:p>
        </w:tc>
        <w:tc>
          <w:tcPr>
            <w:tcW w:w="1284" w:type="dxa"/>
          </w:tcPr>
          <w:p w14:paraId="2E155F87">
            <w:pPr>
              <w:rPr>
                <w:rFonts w:eastAsiaTheme="minorEastAsia"/>
                <w:lang w:eastAsia="ru-RU"/>
              </w:rPr>
            </w:pPr>
            <w:r>
              <w:rPr>
                <w:rFonts w:eastAsiaTheme="minorEastAsia"/>
                <w:lang w:eastAsia="ru-RU"/>
              </w:rPr>
              <w:t>шт</w:t>
            </w:r>
          </w:p>
        </w:tc>
      </w:tr>
      <w:tr w14:paraId="762D2B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8" w:type="dxa"/>
          </w:tcPr>
          <w:p w14:paraId="1DED5DE6">
            <w:pPr>
              <w:pStyle w:val="20"/>
              <w:numPr>
                <w:ilvl w:val="0"/>
                <w:numId w:val="4"/>
              </w:numPr>
              <w:spacing w:after="0" w:line="240" w:lineRule="auto"/>
              <w:rPr>
                <w:b/>
              </w:rPr>
            </w:pPr>
          </w:p>
        </w:tc>
        <w:tc>
          <w:tcPr>
            <w:tcW w:w="1566" w:type="dxa"/>
          </w:tcPr>
          <w:p w14:paraId="5A0A9E68">
            <w:pPr>
              <w:snapToGrid w:val="0"/>
              <w:spacing w:line="200" w:lineRule="atLeast"/>
              <w:rPr>
                <w:rFonts w:eastAsia="Times New Roman" w:cs="Times New Roman"/>
                <w:b/>
                <w:bCs/>
                <w:color w:val="000000"/>
                <w:sz w:val="20"/>
                <w:szCs w:val="20"/>
                <w:lang w:eastAsia="ru-RU"/>
              </w:rPr>
            </w:pPr>
            <w:r>
              <w:rPr>
                <w:rFonts w:eastAsia="Times New Roman" w:cs="Times New Roman"/>
                <w:b/>
                <w:bCs/>
                <w:color w:val="000000"/>
                <w:sz w:val="20"/>
                <w:szCs w:val="20"/>
                <w:lang w:eastAsia="ru-RU"/>
              </w:rPr>
              <w:t>Опора</w:t>
            </w:r>
          </w:p>
        </w:tc>
        <w:tc>
          <w:tcPr>
            <w:tcW w:w="6090" w:type="dxa"/>
          </w:tcPr>
          <w:p w14:paraId="3884F1E6">
            <w:pPr>
              <w:snapToGrid w:val="0"/>
              <w:spacing w:line="200" w:lineRule="atLeast"/>
              <w:rPr>
                <w:rFonts w:eastAsia="Times New Roman" w:cs="Times New Roman"/>
                <w:color w:val="000000"/>
                <w:sz w:val="20"/>
                <w:szCs w:val="20"/>
                <w:lang w:eastAsia="ru-RU"/>
              </w:rPr>
            </w:pPr>
            <w:bookmarkStart w:id="27" w:name="OLE_LINK4"/>
            <w:bookmarkStart w:id="28" w:name="OLE_LINK5"/>
            <w:bookmarkStart w:id="29" w:name="OLE_LINK6"/>
            <w:r>
              <w:rPr>
                <w:rFonts w:eastAsia="Times New Roman" w:cs="Times New Roman"/>
                <w:color w:val="000000"/>
                <w:sz w:val="20"/>
                <w:szCs w:val="20"/>
                <w:lang w:val="ru-RU" w:eastAsia="ru-RU"/>
              </w:rPr>
              <w:t xml:space="preserve">Выполнена из влагостойкой фанеры толщиной 24 мм, с нанесением принта красного цвета. </w:t>
            </w:r>
            <w:r>
              <w:rPr>
                <w:rFonts w:eastAsia="Times New Roman" w:cs="Times New Roman"/>
                <w:color w:val="000000"/>
                <w:sz w:val="20"/>
                <w:szCs w:val="20"/>
                <w:lang w:eastAsia="ru-RU"/>
              </w:rPr>
              <w:t>Размеры 460х200х24 мм.</w:t>
            </w:r>
            <w:bookmarkEnd w:id="27"/>
            <w:bookmarkEnd w:id="28"/>
            <w:bookmarkEnd w:id="29"/>
          </w:p>
        </w:tc>
        <w:tc>
          <w:tcPr>
            <w:tcW w:w="842" w:type="dxa"/>
          </w:tcPr>
          <w:p w14:paraId="1F0BDCCC">
            <w:pPr>
              <w:rPr>
                <w:rFonts w:eastAsiaTheme="minorEastAsia"/>
                <w:lang w:eastAsia="ru-RU"/>
              </w:rPr>
            </w:pPr>
            <w:r>
              <w:rPr>
                <w:rFonts w:eastAsiaTheme="minorEastAsia"/>
                <w:lang w:eastAsia="ru-RU"/>
              </w:rPr>
              <w:t>1</w:t>
            </w:r>
          </w:p>
        </w:tc>
        <w:tc>
          <w:tcPr>
            <w:tcW w:w="1284" w:type="dxa"/>
          </w:tcPr>
          <w:p w14:paraId="6A8653CE">
            <w:pPr>
              <w:rPr>
                <w:rFonts w:eastAsiaTheme="minorEastAsia"/>
                <w:lang w:eastAsia="ru-RU"/>
              </w:rPr>
            </w:pPr>
            <w:r>
              <w:rPr>
                <w:rFonts w:eastAsiaTheme="minorEastAsia"/>
                <w:lang w:eastAsia="ru-RU"/>
              </w:rPr>
              <w:t>шт</w:t>
            </w:r>
          </w:p>
        </w:tc>
      </w:tr>
      <w:tr w14:paraId="717511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8" w:type="dxa"/>
          </w:tcPr>
          <w:p w14:paraId="7FD00303">
            <w:pPr>
              <w:pStyle w:val="20"/>
              <w:numPr>
                <w:ilvl w:val="0"/>
                <w:numId w:val="4"/>
              </w:numPr>
              <w:spacing w:after="0" w:line="240" w:lineRule="auto"/>
              <w:rPr>
                <w:b/>
              </w:rPr>
            </w:pPr>
          </w:p>
        </w:tc>
        <w:tc>
          <w:tcPr>
            <w:tcW w:w="1566" w:type="dxa"/>
            <w:vAlign w:val="center"/>
          </w:tcPr>
          <w:p w14:paraId="45E5D9DF">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Габариты (ДхШхВ), мм</w:t>
            </w:r>
          </w:p>
        </w:tc>
        <w:tc>
          <w:tcPr>
            <w:tcW w:w="8216" w:type="dxa"/>
            <w:gridSpan w:val="3"/>
          </w:tcPr>
          <w:p w14:paraId="71071716">
            <w:pPr>
              <w:rPr>
                <w:rFonts w:eastAsiaTheme="minorEastAsia"/>
                <w:lang w:eastAsia="ru-RU"/>
              </w:rPr>
            </w:pPr>
            <w:r>
              <w:rPr>
                <w:rFonts w:eastAsiaTheme="minorEastAsia"/>
                <w:lang w:eastAsia="ru-RU"/>
              </w:rPr>
              <w:t>1000х780х820</w:t>
            </w:r>
          </w:p>
        </w:tc>
      </w:tr>
      <w:tr w14:paraId="700164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8" w:type="dxa"/>
          </w:tcPr>
          <w:p w14:paraId="0ED08915">
            <w:pPr>
              <w:pStyle w:val="20"/>
              <w:numPr>
                <w:ilvl w:val="0"/>
                <w:numId w:val="4"/>
              </w:numPr>
              <w:spacing w:after="0" w:line="240" w:lineRule="auto"/>
              <w:rPr>
                <w:b/>
              </w:rPr>
            </w:pPr>
          </w:p>
        </w:tc>
        <w:tc>
          <w:tcPr>
            <w:tcW w:w="1566" w:type="dxa"/>
            <w:vAlign w:val="center"/>
          </w:tcPr>
          <w:p w14:paraId="5B7CF7BB">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 xml:space="preserve">Зона безопасности, мм </w:t>
            </w:r>
          </w:p>
        </w:tc>
        <w:tc>
          <w:tcPr>
            <w:tcW w:w="8216" w:type="dxa"/>
            <w:gridSpan w:val="3"/>
          </w:tcPr>
          <w:p w14:paraId="7AEDB0CF">
            <w:pPr>
              <w:rPr>
                <w:rFonts w:eastAsiaTheme="minorEastAsia"/>
                <w:lang w:eastAsia="ru-RU"/>
              </w:rPr>
            </w:pPr>
            <w:r>
              <w:rPr>
                <w:rFonts w:eastAsiaTheme="minorEastAsia"/>
                <w:lang w:eastAsia="ru-RU"/>
              </w:rPr>
              <w:t>2000х2000</w:t>
            </w:r>
          </w:p>
        </w:tc>
      </w:tr>
    </w:tbl>
    <w:tbl>
      <w:tblPr>
        <w:tblStyle w:val="22"/>
        <w:tblW w:w="104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6"/>
        <w:gridCol w:w="1736"/>
        <w:gridCol w:w="6092"/>
        <w:gridCol w:w="850"/>
        <w:gridCol w:w="1281"/>
      </w:tblGrid>
      <w:tr w14:paraId="6A299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3" w:type="dxa"/>
            <w:gridSpan w:val="2"/>
          </w:tcPr>
          <w:p w14:paraId="322F2407">
            <w:pPr>
              <w:rPr>
                <w:rFonts w:eastAsia="Times New Roman" w:cs="Times New Roman"/>
                <w:b/>
                <w:bCs/>
                <w:sz w:val="24"/>
                <w:szCs w:val="24"/>
                <w:lang w:eastAsia="ru-RU"/>
              </w:rPr>
            </w:pPr>
            <w:r>
              <w:rPr>
                <w:rFonts w:eastAsia="Times New Roman" w:cs="Times New Roman"/>
                <w:b/>
                <w:bCs/>
                <w:sz w:val="24"/>
                <w:szCs w:val="24"/>
                <w:lang w:eastAsia="ru-RU"/>
              </w:rPr>
              <w:t>№ п.п. 14 – 1 шт</w:t>
            </w:r>
          </w:p>
          <w:p w14:paraId="311E2926">
            <w:pPr>
              <w:rPr>
                <w:rFonts w:eastAsia="Times New Roman" w:cs="Times New Roman"/>
                <w:lang w:eastAsia="ru-RU"/>
              </w:rPr>
            </w:pPr>
            <w:r>
              <w:rPr>
                <w:rFonts w:eastAsia="Times New Roman" w:cs="Times New Roman"/>
                <w:lang w:val="ru-RU" w:eastAsia="ru-RU"/>
              </w:rPr>
              <w:drawing>
                <wp:inline distT="0" distB="0" distL="0" distR="0">
                  <wp:extent cx="1095375" cy="1393825"/>
                  <wp:effectExtent l="0" t="0" r="0" b="0"/>
                  <wp:docPr id="1308" name="Рисунок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 name="Рисунок 130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98817" cy="1398494"/>
                          </a:xfrm>
                          <a:prstGeom prst="rect">
                            <a:avLst/>
                          </a:prstGeom>
                        </pic:spPr>
                      </pic:pic>
                    </a:graphicData>
                  </a:graphic>
                </wp:inline>
              </w:drawing>
            </w:r>
          </w:p>
        </w:tc>
        <w:tc>
          <w:tcPr>
            <w:tcW w:w="8222" w:type="dxa"/>
            <w:gridSpan w:val="3"/>
          </w:tcPr>
          <w:p w14:paraId="16628D4D">
            <w:pPr>
              <w:rPr>
                <w:rFonts w:eastAsia="Times New Roman" w:cs="Times New Roman"/>
                <w:b/>
                <w:bCs/>
                <w:color w:val="C00000"/>
                <w:szCs w:val="28"/>
                <w:lang w:eastAsia="ru-RU"/>
              </w:rPr>
            </w:pPr>
          </w:p>
          <w:p w14:paraId="2678A304">
            <w:pPr>
              <w:jc w:val="center"/>
              <w:rPr>
                <w:rFonts w:eastAsia="Times New Roman" w:cs="Times New Roman"/>
                <w:b/>
                <w:bCs/>
                <w:color w:val="C00000"/>
                <w:szCs w:val="28"/>
                <w:lang w:eastAsia="ru-RU"/>
              </w:rPr>
            </w:pPr>
            <w:r>
              <w:rPr>
                <w:rFonts w:eastAsia="Times New Roman" w:cs="Times New Roman"/>
                <w:b/>
                <w:bCs/>
                <w:color w:val="C00000"/>
                <w:szCs w:val="28"/>
                <w:lang w:eastAsia="ru-RU"/>
              </w:rPr>
              <w:t>СТ 010-13 Эллиптический</w:t>
            </w:r>
          </w:p>
        </w:tc>
      </w:tr>
      <w:tr w14:paraId="7131E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359" w:type="dxa"/>
            <w:gridSpan w:val="3"/>
          </w:tcPr>
          <w:p w14:paraId="2C90CBA5">
            <w:pPr>
              <w:rPr>
                <w:rFonts w:eastAsia="Times New Roman" w:cs="Times New Roman"/>
                <w:b/>
                <w:lang w:eastAsia="ru-RU"/>
              </w:rPr>
            </w:pPr>
            <w:r>
              <w:rPr>
                <w:rFonts w:eastAsia="Times New Roman" w:cs="Times New Roman"/>
                <w:b/>
                <w:lang w:eastAsia="ru-RU"/>
              </w:rPr>
              <w:t>Комплектация</w:t>
            </w:r>
          </w:p>
        </w:tc>
        <w:tc>
          <w:tcPr>
            <w:tcW w:w="850" w:type="dxa"/>
          </w:tcPr>
          <w:p w14:paraId="3F534837">
            <w:pPr>
              <w:rPr>
                <w:rFonts w:eastAsia="Times New Roman" w:cs="Times New Roman"/>
                <w:b/>
                <w:lang w:eastAsia="ru-RU"/>
              </w:rPr>
            </w:pPr>
            <w:r>
              <w:rPr>
                <w:rFonts w:eastAsia="Times New Roman" w:cs="Times New Roman"/>
                <w:b/>
                <w:lang w:eastAsia="ru-RU"/>
              </w:rPr>
              <w:t>Кол-во</w:t>
            </w:r>
          </w:p>
        </w:tc>
        <w:tc>
          <w:tcPr>
            <w:tcW w:w="1276" w:type="dxa"/>
          </w:tcPr>
          <w:p w14:paraId="42D9D34F">
            <w:pPr>
              <w:rPr>
                <w:rFonts w:eastAsia="Times New Roman" w:cs="Times New Roman"/>
                <w:b/>
                <w:lang w:eastAsia="ru-RU"/>
              </w:rPr>
            </w:pPr>
            <w:r>
              <w:rPr>
                <w:rFonts w:eastAsia="Times New Roman" w:cs="Times New Roman"/>
                <w:b/>
                <w:lang w:eastAsia="ru-RU"/>
              </w:rPr>
              <w:t>Единица измерения</w:t>
            </w:r>
          </w:p>
        </w:tc>
      </w:tr>
      <w:tr w14:paraId="64494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7" w:type="dxa"/>
          </w:tcPr>
          <w:p w14:paraId="463630E2">
            <w:pPr>
              <w:rPr>
                <w:rFonts w:eastAsia="Times New Roman" w:cs="Times New Roman"/>
                <w:b/>
                <w:lang w:eastAsia="ru-RU"/>
              </w:rPr>
            </w:pPr>
            <w:r>
              <w:rPr>
                <w:rFonts w:eastAsia="Times New Roman" w:cs="Times New Roman"/>
                <w:b/>
                <w:lang w:eastAsia="ru-RU"/>
              </w:rPr>
              <w:t>1</w:t>
            </w:r>
          </w:p>
        </w:tc>
        <w:tc>
          <w:tcPr>
            <w:tcW w:w="1736" w:type="dxa"/>
            <w:vAlign w:val="center"/>
          </w:tcPr>
          <w:p w14:paraId="2885DA1F">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Каркас ( стойка)</w:t>
            </w:r>
          </w:p>
        </w:tc>
        <w:tc>
          <w:tcPr>
            <w:tcW w:w="6096" w:type="dxa"/>
            <w:vAlign w:val="center"/>
          </w:tcPr>
          <w:p w14:paraId="25629721">
            <w:pPr>
              <w:rPr>
                <w:rFonts w:eastAsia="Times New Roman" w:cs="Times New Roman"/>
                <w:color w:val="000000"/>
                <w:sz w:val="20"/>
                <w:szCs w:val="20"/>
                <w:lang w:eastAsia="ru-RU"/>
              </w:rPr>
            </w:pPr>
            <w:r>
              <w:rPr>
                <w:rFonts w:eastAsia="Times New Roman" w:cs="Times New Roman"/>
                <w:color w:val="000000"/>
                <w:sz w:val="20"/>
                <w:szCs w:val="20"/>
                <w:lang w:val="ru-RU" w:eastAsia="ru-RU"/>
              </w:rPr>
              <w:t>Выполнены из цельных стальных профилей 120х120,</w:t>
            </w:r>
            <w:r>
              <w:rPr>
                <w:rFonts w:eastAsia="Times New Roman" w:cs="Times New Roman"/>
                <w:color w:val="000000"/>
                <w:sz w:val="20"/>
                <w:szCs w:val="20"/>
                <w:lang w:eastAsia="ru-RU"/>
              </w:rPr>
              <w:t> </w:t>
            </w:r>
            <w:r>
              <w:rPr>
                <w:rFonts w:eastAsia="Times New Roman" w:cs="Times New Roman"/>
                <w:color w:val="000000"/>
                <w:sz w:val="20"/>
                <w:szCs w:val="20"/>
                <w:lang w:val="ru-RU" w:eastAsia="ru-RU"/>
              </w:rPr>
              <w:t xml:space="preserve">120х60 мм толщиной стенки 4мм, лазерным вырезом в месте сгиба.  Трубы 76 толщиной стенки 3, 5мм, и втулки. В нижней части каркаса имеется фланец из стальной пластины 230х230 мм толщиной не менее 6 мм, металл имеет плавные радиусы, тщательную обработку швов, покрыт порошковой краской в черный цвет. </w:t>
            </w:r>
            <w:r>
              <w:rPr>
                <w:rFonts w:eastAsia="Times New Roman" w:cs="Times New Roman"/>
                <w:color w:val="000000"/>
                <w:sz w:val="20"/>
                <w:szCs w:val="20"/>
                <w:lang w:eastAsia="ru-RU"/>
              </w:rPr>
              <w:t>Размеры 1041х408х1048мм.</w:t>
            </w:r>
          </w:p>
        </w:tc>
        <w:tc>
          <w:tcPr>
            <w:tcW w:w="850" w:type="dxa"/>
          </w:tcPr>
          <w:p w14:paraId="00F5B6FD">
            <w:pPr>
              <w:rPr>
                <w:rFonts w:eastAsia="Times New Roman" w:cs="Times New Roman"/>
                <w:lang w:eastAsia="ru-RU"/>
              </w:rPr>
            </w:pPr>
            <w:r>
              <w:rPr>
                <w:rFonts w:eastAsia="Times New Roman" w:cs="Times New Roman"/>
                <w:lang w:eastAsia="ru-RU"/>
              </w:rPr>
              <w:t>1</w:t>
            </w:r>
          </w:p>
        </w:tc>
        <w:tc>
          <w:tcPr>
            <w:tcW w:w="1276" w:type="dxa"/>
          </w:tcPr>
          <w:p w14:paraId="6C96A987">
            <w:pPr>
              <w:rPr>
                <w:rFonts w:eastAsia="Times New Roman" w:cs="Times New Roman"/>
                <w:lang w:eastAsia="ru-RU"/>
              </w:rPr>
            </w:pPr>
            <w:r>
              <w:rPr>
                <w:rFonts w:eastAsia="Times New Roman" w:cs="Times New Roman"/>
                <w:lang w:eastAsia="ru-RU"/>
              </w:rPr>
              <w:t>шт</w:t>
            </w:r>
          </w:p>
        </w:tc>
      </w:tr>
      <w:tr w14:paraId="4816C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7" w:type="dxa"/>
          </w:tcPr>
          <w:p w14:paraId="2F80310F">
            <w:pPr>
              <w:rPr>
                <w:rFonts w:eastAsia="Times New Roman" w:cs="Times New Roman"/>
                <w:b/>
                <w:lang w:eastAsia="ru-RU"/>
              </w:rPr>
            </w:pPr>
            <w:r>
              <w:rPr>
                <w:rFonts w:eastAsia="Times New Roman" w:cs="Times New Roman"/>
                <w:b/>
                <w:lang w:eastAsia="ru-RU"/>
              </w:rPr>
              <w:t>2</w:t>
            </w:r>
          </w:p>
        </w:tc>
        <w:tc>
          <w:tcPr>
            <w:tcW w:w="1736" w:type="dxa"/>
          </w:tcPr>
          <w:p w14:paraId="2FAEAE07">
            <w:pPr>
              <w:snapToGrid w:val="0"/>
              <w:spacing w:line="200" w:lineRule="atLeast"/>
              <w:rPr>
                <w:rFonts w:eastAsia="Times New Roman" w:cs="Times New Roman"/>
                <w:b/>
                <w:bCs/>
                <w:color w:val="000000"/>
                <w:sz w:val="20"/>
                <w:szCs w:val="20"/>
                <w:lang w:eastAsia="ru-RU"/>
              </w:rPr>
            </w:pPr>
            <w:r>
              <w:rPr>
                <w:rFonts w:eastAsia="Times New Roman" w:cs="Times New Roman"/>
                <w:b/>
                <w:bCs/>
                <w:color w:val="000000"/>
                <w:sz w:val="20"/>
                <w:szCs w:val="20"/>
                <w:lang w:eastAsia="ru-RU"/>
              </w:rPr>
              <w:t>Основание универсальное</w:t>
            </w:r>
          </w:p>
        </w:tc>
        <w:tc>
          <w:tcPr>
            <w:tcW w:w="6096" w:type="dxa"/>
          </w:tcPr>
          <w:p w14:paraId="1C726CD6">
            <w:pPr>
              <w:rPr>
                <w:rFonts w:eastAsia="Times New Roman" w:cs="Times New Roman"/>
                <w:color w:val="000000"/>
                <w:sz w:val="20"/>
                <w:szCs w:val="20"/>
                <w:lang w:val="ru-RU" w:eastAsia="ru-RU"/>
              </w:rPr>
            </w:pPr>
            <w:r>
              <w:rPr>
                <w:rFonts w:eastAsia="Times New Roman" w:cs="Times New Roman"/>
                <w:color w:val="000000"/>
                <w:sz w:val="20"/>
                <w:szCs w:val="20"/>
                <w:lang w:val="ru-RU" w:eastAsia="ru-RU"/>
              </w:rPr>
              <w:t>Выполнено из стальной трубы диаметром не менее 89 мм, длиной 700 мм и четырех труб наружным диаметром 32 мм с толщиной стенки не менее 2,8 мм и приварены к центральной трубе. В верхней части основания- фланец из листовой стали 230х230, толщиной не менее 6 мм, в отверстия фланца вварены болты М14х30ГОСТ 15589-70 -  4 шт. для соединения с каркасом верхним.</w:t>
            </w:r>
          </w:p>
          <w:p w14:paraId="4E096F31">
            <w:pPr>
              <w:snapToGrid w:val="0"/>
              <w:spacing w:line="200" w:lineRule="atLeast"/>
              <w:rPr>
                <w:rFonts w:eastAsia="Times New Roman" w:cs="Times New Roman"/>
                <w:color w:val="000000"/>
                <w:sz w:val="20"/>
                <w:szCs w:val="20"/>
                <w:lang w:val="ru-RU" w:eastAsia="ru-RU"/>
              </w:rPr>
            </w:pPr>
            <w:r>
              <w:rPr>
                <w:rFonts w:eastAsia="Times New Roman" w:cs="Times New Roman"/>
                <w:color w:val="000000"/>
                <w:sz w:val="20"/>
                <w:szCs w:val="20"/>
                <w:lang w:val="ru-RU" w:eastAsia="ru-RU"/>
              </w:rPr>
              <w:t>Размер основания 700х690х690 мм. Основание окрашено в черный цвет.</w:t>
            </w:r>
          </w:p>
        </w:tc>
        <w:tc>
          <w:tcPr>
            <w:tcW w:w="850" w:type="dxa"/>
          </w:tcPr>
          <w:p w14:paraId="6C6AD6C1">
            <w:pPr>
              <w:rPr>
                <w:rFonts w:eastAsia="Times New Roman" w:cs="Times New Roman"/>
                <w:lang w:eastAsia="ru-RU"/>
              </w:rPr>
            </w:pPr>
            <w:r>
              <w:rPr>
                <w:rFonts w:eastAsia="Times New Roman" w:cs="Times New Roman"/>
                <w:lang w:eastAsia="ru-RU"/>
              </w:rPr>
              <w:t xml:space="preserve">1 </w:t>
            </w:r>
          </w:p>
        </w:tc>
        <w:tc>
          <w:tcPr>
            <w:tcW w:w="1276" w:type="dxa"/>
          </w:tcPr>
          <w:p w14:paraId="742D0AF2">
            <w:pPr>
              <w:rPr>
                <w:rFonts w:eastAsia="Times New Roman" w:cs="Times New Roman"/>
                <w:lang w:eastAsia="ru-RU"/>
              </w:rPr>
            </w:pPr>
            <w:r>
              <w:rPr>
                <w:rFonts w:eastAsia="Times New Roman" w:cs="Times New Roman"/>
                <w:lang w:eastAsia="ru-RU"/>
              </w:rPr>
              <w:t>шт</w:t>
            </w:r>
          </w:p>
        </w:tc>
      </w:tr>
      <w:tr w14:paraId="12822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7" w:type="dxa"/>
          </w:tcPr>
          <w:p w14:paraId="35168616">
            <w:pPr>
              <w:rPr>
                <w:rFonts w:eastAsia="Times New Roman" w:cs="Times New Roman"/>
                <w:b/>
                <w:lang w:eastAsia="ru-RU"/>
              </w:rPr>
            </w:pPr>
            <w:r>
              <w:rPr>
                <w:rFonts w:eastAsia="Times New Roman" w:cs="Times New Roman"/>
                <w:b/>
                <w:lang w:eastAsia="ru-RU"/>
              </w:rPr>
              <w:t>3</w:t>
            </w:r>
          </w:p>
        </w:tc>
        <w:tc>
          <w:tcPr>
            <w:tcW w:w="1736" w:type="dxa"/>
          </w:tcPr>
          <w:p w14:paraId="4744982A">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Рычаг и связь</w:t>
            </w:r>
          </w:p>
        </w:tc>
        <w:tc>
          <w:tcPr>
            <w:tcW w:w="6096" w:type="dxa"/>
          </w:tcPr>
          <w:p w14:paraId="257A1839">
            <w:pPr>
              <w:snapToGrid w:val="0"/>
              <w:spacing w:line="200" w:lineRule="atLeast"/>
              <w:rPr>
                <w:rFonts w:eastAsia="Times New Roman" w:cs="Times New Roman"/>
                <w:sz w:val="20"/>
                <w:szCs w:val="20"/>
                <w:lang w:eastAsia="ru-RU"/>
              </w:rPr>
            </w:pPr>
            <w:r>
              <w:rPr>
                <w:rFonts w:eastAsia="Times New Roman" w:cs="Times New Roman"/>
                <w:color w:val="000000"/>
                <w:sz w:val="20"/>
                <w:szCs w:val="20"/>
                <w:lang w:val="ru-RU" w:eastAsia="ru-RU"/>
              </w:rPr>
              <w:t xml:space="preserve">Выполнены из цельных стальных профилей 60х60, 60х30 мм толщиной стенки не менее 3мм. трубы 32 мм толщиной стенки 2,8 мм, и втулок. </w:t>
            </w:r>
            <w:r>
              <w:rPr>
                <w:rFonts w:eastAsia="Times New Roman" w:cs="Times New Roman"/>
                <w:sz w:val="20"/>
                <w:szCs w:val="20"/>
                <w:lang w:val="ru-RU" w:eastAsia="ru-RU"/>
              </w:rPr>
              <w:t xml:space="preserve">Подвес и связь крепятся к стойке </w:t>
            </w:r>
            <w:r>
              <w:rPr>
                <w:rFonts w:eastAsia="Times New Roman" w:cs="Times New Roman"/>
                <w:sz w:val="20"/>
                <w:szCs w:val="20"/>
                <w:shd w:val="clear" w:color="auto" w:fill="FFFFFF"/>
                <w:lang w:val="ru-RU" w:eastAsia="ru-RU"/>
              </w:rPr>
              <w:t>шарнирным узлом.</w:t>
            </w:r>
            <w:r>
              <w:rPr>
                <w:rFonts w:eastAsia="Times New Roman" w:cs="Times New Roman"/>
                <w:sz w:val="20"/>
                <w:szCs w:val="20"/>
                <w:lang w:val="ru-RU" w:eastAsia="ru-RU"/>
              </w:rPr>
              <w:t xml:space="preserve"> Окрашены в серый цвет.</w:t>
            </w:r>
            <w:r>
              <w:rPr>
                <w:rFonts w:eastAsia="Times New Roman" w:cs="Times New Roman"/>
                <w:color w:val="000000"/>
                <w:sz w:val="20"/>
                <w:szCs w:val="20"/>
                <w:lang w:val="ru-RU" w:eastAsia="ru-RU"/>
              </w:rPr>
              <w:t xml:space="preserve"> </w:t>
            </w:r>
            <w:r>
              <w:rPr>
                <w:rFonts w:eastAsia="Times New Roman" w:cs="Times New Roman"/>
                <w:color w:val="000000"/>
                <w:sz w:val="20"/>
                <w:szCs w:val="20"/>
                <w:lang w:eastAsia="ru-RU"/>
              </w:rPr>
              <w:t>На захваты для рук одеты пластиковые ручки</w:t>
            </w:r>
            <w:r>
              <w:rPr>
                <w:rFonts w:eastAsia="Times New Roman" w:cs="Times New Roman"/>
                <w:sz w:val="20"/>
                <w:szCs w:val="20"/>
                <w:lang w:eastAsia="ru-RU"/>
              </w:rPr>
              <w:t>.</w:t>
            </w:r>
          </w:p>
          <w:p w14:paraId="6A976E79">
            <w:pPr>
              <w:snapToGrid w:val="0"/>
              <w:spacing w:line="200" w:lineRule="atLeast"/>
              <w:rPr>
                <w:rFonts w:eastAsia="Times New Roman" w:cs="Times New Roman"/>
                <w:sz w:val="20"/>
                <w:szCs w:val="20"/>
                <w:lang w:eastAsia="ru-RU"/>
              </w:rPr>
            </w:pPr>
            <w:r>
              <w:rPr>
                <w:rFonts w:eastAsia="Times New Roman" w:cs="Times New Roman"/>
                <w:sz w:val="20"/>
                <w:szCs w:val="20"/>
                <w:lang w:eastAsia="ru-RU"/>
              </w:rPr>
              <w:t>Размеры различные</w:t>
            </w:r>
          </w:p>
        </w:tc>
        <w:tc>
          <w:tcPr>
            <w:tcW w:w="850" w:type="dxa"/>
          </w:tcPr>
          <w:p w14:paraId="4AB053D4">
            <w:pPr>
              <w:rPr>
                <w:rFonts w:eastAsia="Times New Roman" w:cs="Times New Roman"/>
                <w:lang w:eastAsia="ru-RU"/>
              </w:rPr>
            </w:pPr>
            <w:r>
              <w:rPr>
                <w:rFonts w:eastAsia="Times New Roman" w:cs="Times New Roman"/>
                <w:lang w:eastAsia="ru-RU"/>
              </w:rPr>
              <w:t>2</w:t>
            </w:r>
          </w:p>
        </w:tc>
        <w:tc>
          <w:tcPr>
            <w:tcW w:w="1276" w:type="dxa"/>
          </w:tcPr>
          <w:p w14:paraId="18BDDC84">
            <w:pPr>
              <w:rPr>
                <w:rFonts w:eastAsia="Times New Roman" w:cs="Times New Roman"/>
                <w:lang w:eastAsia="ru-RU"/>
              </w:rPr>
            </w:pPr>
            <w:r>
              <w:rPr>
                <w:rFonts w:eastAsia="Times New Roman" w:cs="Times New Roman"/>
                <w:lang w:eastAsia="ru-RU"/>
              </w:rPr>
              <w:t>комплект</w:t>
            </w:r>
          </w:p>
        </w:tc>
      </w:tr>
      <w:tr w14:paraId="1E9F1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7" w:type="dxa"/>
          </w:tcPr>
          <w:p w14:paraId="4C17E357">
            <w:pPr>
              <w:rPr>
                <w:rFonts w:eastAsia="Times New Roman" w:cs="Times New Roman"/>
                <w:b/>
                <w:lang w:eastAsia="ru-RU"/>
              </w:rPr>
            </w:pPr>
            <w:r>
              <w:rPr>
                <w:rFonts w:eastAsia="Times New Roman" w:cs="Times New Roman"/>
                <w:b/>
                <w:lang w:eastAsia="ru-RU"/>
              </w:rPr>
              <w:t>4</w:t>
            </w:r>
          </w:p>
        </w:tc>
        <w:tc>
          <w:tcPr>
            <w:tcW w:w="1736" w:type="dxa"/>
          </w:tcPr>
          <w:p w14:paraId="597C733F">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Опора для ног</w:t>
            </w:r>
          </w:p>
        </w:tc>
        <w:tc>
          <w:tcPr>
            <w:tcW w:w="6096" w:type="dxa"/>
          </w:tcPr>
          <w:p w14:paraId="3234DFB5">
            <w:pPr>
              <w:snapToGrid w:val="0"/>
              <w:spacing w:line="200" w:lineRule="atLeast"/>
              <w:rPr>
                <w:rFonts w:eastAsia="Times New Roman" w:cs="Times New Roman"/>
                <w:color w:val="000000"/>
                <w:sz w:val="20"/>
                <w:szCs w:val="20"/>
                <w:lang w:val="ru-RU" w:eastAsia="ru-RU"/>
              </w:rPr>
            </w:pPr>
            <w:r>
              <w:rPr>
                <w:rFonts w:eastAsia="Times New Roman" w:cs="Times New Roman"/>
                <w:color w:val="000000"/>
                <w:sz w:val="21"/>
                <w:szCs w:val="21"/>
                <w:shd w:val="clear" w:color="auto" w:fill="FFFFFF"/>
                <w:lang w:val="ru-RU" w:eastAsia="ru-RU"/>
              </w:rPr>
              <w:t>н</w:t>
            </w:r>
            <w:r>
              <w:rPr>
                <w:rFonts w:eastAsia="Times New Roman" w:cs="Times New Roman"/>
                <w:color w:val="000000"/>
                <w:sz w:val="20"/>
                <w:szCs w:val="20"/>
                <w:lang w:val="ru-RU" w:eastAsia="ru-RU"/>
              </w:rPr>
              <w:t>огоступ, размер — 330х145 мм. Изготовлен из пластика. На поверхности ногоступа предусмотрен протектор «волна», который препятствует скольжению.</w:t>
            </w:r>
          </w:p>
        </w:tc>
        <w:tc>
          <w:tcPr>
            <w:tcW w:w="850" w:type="dxa"/>
          </w:tcPr>
          <w:p w14:paraId="7097325C">
            <w:pPr>
              <w:rPr>
                <w:rFonts w:eastAsia="Times New Roman" w:cs="Times New Roman"/>
                <w:lang w:eastAsia="ru-RU"/>
              </w:rPr>
            </w:pPr>
            <w:r>
              <w:rPr>
                <w:rFonts w:eastAsia="Times New Roman" w:cs="Times New Roman"/>
                <w:lang w:eastAsia="ru-RU"/>
              </w:rPr>
              <w:t>2</w:t>
            </w:r>
          </w:p>
        </w:tc>
        <w:tc>
          <w:tcPr>
            <w:tcW w:w="1276" w:type="dxa"/>
          </w:tcPr>
          <w:p w14:paraId="378BA9D1">
            <w:pPr>
              <w:rPr>
                <w:rFonts w:eastAsia="Times New Roman" w:cs="Times New Roman"/>
                <w:lang w:eastAsia="ru-RU"/>
              </w:rPr>
            </w:pPr>
            <w:r>
              <w:rPr>
                <w:rFonts w:eastAsia="Times New Roman" w:cs="Times New Roman"/>
                <w:lang w:eastAsia="ru-RU"/>
              </w:rPr>
              <w:t>шт</w:t>
            </w:r>
          </w:p>
        </w:tc>
      </w:tr>
      <w:tr w14:paraId="5FE18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7" w:type="dxa"/>
          </w:tcPr>
          <w:p w14:paraId="320988C5">
            <w:pPr>
              <w:rPr>
                <w:rFonts w:eastAsia="Times New Roman" w:cs="Times New Roman"/>
                <w:b/>
                <w:lang w:eastAsia="ru-RU"/>
              </w:rPr>
            </w:pPr>
            <w:r>
              <w:rPr>
                <w:rFonts w:eastAsia="Times New Roman" w:cs="Times New Roman"/>
                <w:b/>
                <w:lang w:eastAsia="ru-RU"/>
              </w:rPr>
              <w:t>5</w:t>
            </w:r>
          </w:p>
        </w:tc>
        <w:tc>
          <w:tcPr>
            <w:tcW w:w="1736" w:type="dxa"/>
            <w:vAlign w:val="center"/>
          </w:tcPr>
          <w:p w14:paraId="00ABF444">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Габариты (ДхШхВ), мм</w:t>
            </w:r>
          </w:p>
        </w:tc>
        <w:tc>
          <w:tcPr>
            <w:tcW w:w="8222" w:type="dxa"/>
            <w:gridSpan w:val="3"/>
          </w:tcPr>
          <w:p w14:paraId="2D101C14">
            <w:pPr>
              <w:rPr>
                <w:rFonts w:eastAsia="Times New Roman" w:cs="Times New Roman"/>
                <w:lang w:eastAsia="ru-RU"/>
              </w:rPr>
            </w:pPr>
            <w:r>
              <w:rPr>
                <w:rFonts w:eastAsia="Times New Roman" w:cs="Times New Roman"/>
                <w:lang w:eastAsia="ru-RU"/>
              </w:rPr>
              <w:t>1050х600х1440</w:t>
            </w:r>
          </w:p>
        </w:tc>
      </w:tr>
      <w:tr w14:paraId="734E1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7" w:type="dxa"/>
          </w:tcPr>
          <w:p w14:paraId="30108D42">
            <w:pPr>
              <w:rPr>
                <w:rFonts w:eastAsia="Times New Roman" w:cs="Times New Roman"/>
                <w:b/>
                <w:lang w:eastAsia="ru-RU"/>
              </w:rPr>
            </w:pPr>
            <w:r>
              <w:rPr>
                <w:rFonts w:eastAsia="Times New Roman" w:cs="Times New Roman"/>
                <w:b/>
                <w:lang w:eastAsia="ru-RU"/>
              </w:rPr>
              <w:t>6</w:t>
            </w:r>
          </w:p>
        </w:tc>
        <w:tc>
          <w:tcPr>
            <w:tcW w:w="1736" w:type="dxa"/>
            <w:vAlign w:val="center"/>
          </w:tcPr>
          <w:p w14:paraId="6F5A93A3">
            <w:pPr>
              <w:rPr>
                <w:rFonts w:eastAsia="Times New Roman" w:cs="Times New Roman"/>
                <w:b/>
                <w:bCs/>
                <w:color w:val="000000"/>
                <w:sz w:val="20"/>
                <w:szCs w:val="20"/>
                <w:lang w:eastAsia="ru-RU"/>
              </w:rPr>
            </w:pPr>
            <w:r>
              <w:rPr>
                <w:rFonts w:eastAsia="Times New Roman" w:cs="Times New Roman"/>
                <w:b/>
                <w:bCs/>
                <w:color w:val="000000"/>
                <w:sz w:val="20"/>
                <w:szCs w:val="20"/>
                <w:lang w:eastAsia="ru-RU"/>
              </w:rPr>
              <w:t xml:space="preserve">Зона безопасности, мм </w:t>
            </w:r>
          </w:p>
        </w:tc>
        <w:tc>
          <w:tcPr>
            <w:tcW w:w="8222" w:type="dxa"/>
            <w:gridSpan w:val="3"/>
          </w:tcPr>
          <w:p w14:paraId="4C7B9AC4">
            <w:pPr>
              <w:rPr>
                <w:rFonts w:eastAsia="Times New Roman" w:cs="Times New Roman"/>
                <w:lang w:eastAsia="ru-RU"/>
              </w:rPr>
            </w:pPr>
            <w:r>
              <w:rPr>
                <w:rFonts w:eastAsia="Times New Roman" w:cs="Times New Roman"/>
                <w:lang w:eastAsia="ru-RU"/>
              </w:rPr>
              <w:t>2000х2000</w:t>
            </w:r>
          </w:p>
        </w:tc>
      </w:tr>
      <w:tr w14:paraId="2EFBE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3" w:type="dxa"/>
            <w:gridSpan w:val="2"/>
          </w:tcPr>
          <w:p w14:paraId="639AE802">
            <w:pPr>
              <w:rPr>
                <w:rFonts w:eastAsia="Times New Roman" w:cs="Times New Roman"/>
                <w:b/>
                <w:bCs/>
                <w:sz w:val="24"/>
                <w:szCs w:val="24"/>
                <w:lang w:eastAsia="ru-RU"/>
              </w:rPr>
            </w:pPr>
            <w:r>
              <w:rPr>
                <w:rFonts w:eastAsia="Times New Roman" w:cs="Times New Roman"/>
                <w:b/>
                <w:bCs/>
                <w:sz w:val="24"/>
                <w:szCs w:val="24"/>
                <w:lang w:eastAsia="ru-RU"/>
              </w:rPr>
              <w:t>№ п.п. 15 – 4 шт</w:t>
            </w:r>
          </w:p>
          <w:p w14:paraId="7DE8E6FB">
            <w:pPr>
              <w:rPr>
                <w:rFonts w:eastAsia="Times New Roman" w:cs="Times New Roman"/>
                <w:b/>
                <w:bCs/>
                <w:sz w:val="24"/>
                <w:szCs w:val="24"/>
                <w:lang w:eastAsia="ru-RU"/>
              </w:rPr>
            </w:pPr>
            <w:r>
              <w:rPr>
                <w:rFonts w:eastAsia="Times New Roman" w:cs="Times New Roman"/>
                <w:b/>
                <w:bCs/>
                <w:sz w:val="24"/>
                <w:szCs w:val="24"/>
                <w:lang w:eastAsia="ru-RU"/>
              </w:rPr>
              <w:t>Светильник уличный LED (аналог РКУ) 80Вт PSL02 5000K 8800Лм IP65 GR (5005808) Jazzway</w:t>
            </w:r>
          </w:p>
          <w:p w14:paraId="580E6E17">
            <w:pPr>
              <w:rPr>
                <w:rFonts w:eastAsia="Times New Roman" w:cs="Times New Roman"/>
                <w:lang w:eastAsia="ru-RU"/>
              </w:rPr>
            </w:pPr>
            <w:r>
              <w:rPr>
                <w:rFonts w:eastAsia="Times New Roman" w:cs="Times New Roman"/>
                <w:lang w:val="ru-RU" w:eastAsia="ru-RU"/>
              </w:rPr>
              <w:drawing>
                <wp:inline distT="0" distB="0" distL="0" distR="0">
                  <wp:extent cx="895350" cy="8953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p>
        </w:tc>
        <w:tc>
          <w:tcPr>
            <w:tcW w:w="8222" w:type="dxa"/>
            <w:gridSpan w:val="3"/>
          </w:tcPr>
          <w:p w14:paraId="1CF6FC95">
            <w:pPr>
              <w:rPr>
                <w:rFonts w:eastAsia="Times New Roman" w:cs="Times New Roman"/>
                <w:bCs/>
                <w:szCs w:val="28"/>
                <w:lang w:val="ru-RU" w:eastAsia="ru-RU"/>
              </w:rPr>
            </w:pPr>
            <w:r>
              <w:rPr>
                <w:rFonts w:eastAsia="Times New Roman" w:cs="Times New Roman"/>
                <w:bCs/>
                <w:szCs w:val="28"/>
                <w:lang w:val="ru-RU" w:eastAsia="ru-RU"/>
              </w:rPr>
              <w:t>Входная частота, Гц 50-60</w:t>
            </w:r>
          </w:p>
          <w:p w14:paraId="1CBAA84D">
            <w:pPr>
              <w:rPr>
                <w:rFonts w:eastAsia="Times New Roman" w:cs="Times New Roman"/>
                <w:bCs/>
                <w:szCs w:val="28"/>
                <w:lang w:val="ru-RU" w:eastAsia="ru-RU"/>
              </w:rPr>
            </w:pPr>
            <w:r>
              <w:rPr>
                <w:rFonts w:eastAsia="Times New Roman" w:cs="Times New Roman"/>
                <w:bCs/>
                <w:szCs w:val="28"/>
                <w:lang w:val="ru-RU" w:eastAsia="ru-RU"/>
              </w:rPr>
              <w:t>Выходное напряжение, В 28-38</w:t>
            </w:r>
          </w:p>
          <w:p w14:paraId="58693D38">
            <w:pPr>
              <w:rPr>
                <w:rFonts w:eastAsia="Times New Roman" w:cs="Times New Roman"/>
                <w:bCs/>
                <w:szCs w:val="28"/>
                <w:lang w:val="ru-RU" w:eastAsia="ru-RU"/>
              </w:rPr>
            </w:pPr>
            <w:r>
              <w:rPr>
                <w:rFonts w:eastAsia="Times New Roman" w:cs="Times New Roman"/>
                <w:bCs/>
                <w:szCs w:val="28"/>
                <w:lang w:val="ru-RU" w:eastAsia="ru-RU"/>
              </w:rPr>
              <w:t>Входной ток, мА 400</w:t>
            </w:r>
          </w:p>
          <w:p w14:paraId="1FCCD1A5">
            <w:pPr>
              <w:rPr>
                <w:rFonts w:eastAsia="Times New Roman" w:cs="Times New Roman"/>
                <w:bCs/>
                <w:szCs w:val="28"/>
                <w:lang w:val="ru-RU" w:eastAsia="ru-RU"/>
              </w:rPr>
            </w:pPr>
            <w:r>
              <w:rPr>
                <w:rFonts w:eastAsia="Times New Roman" w:cs="Times New Roman"/>
                <w:bCs/>
                <w:szCs w:val="28"/>
                <w:lang w:val="ru-RU" w:eastAsia="ru-RU"/>
              </w:rPr>
              <w:t xml:space="preserve">Коэффициент мощности </w:t>
            </w:r>
            <w:r>
              <w:rPr>
                <w:rFonts w:eastAsia="Times New Roman" w:cs="Times New Roman"/>
                <w:bCs/>
                <w:szCs w:val="28"/>
                <w:lang w:eastAsia="ru-RU"/>
              </w:rPr>
              <w:t>cos</w:t>
            </w:r>
            <w:r>
              <w:rPr>
                <w:rFonts w:eastAsia="Times New Roman" w:cs="Times New Roman"/>
                <w:bCs/>
                <w:szCs w:val="28"/>
                <w:lang w:val="ru-RU" w:eastAsia="ru-RU"/>
              </w:rPr>
              <w:t xml:space="preserve"> </w:t>
            </w:r>
            <w:r>
              <w:rPr>
                <w:rFonts w:eastAsia="Times New Roman" w:cs="Times New Roman"/>
                <w:bCs/>
                <w:szCs w:val="28"/>
                <w:lang w:eastAsia="ru-RU"/>
              </w:rPr>
              <w:t>φ</w:t>
            </w:r>
            <w:r>
              <w:rPr>
                <w:rFonts w:eastAsia="Times New Roman" w:cs="Times New Roman"/>
                <w:bCs/>
                <w:szCs w:val="28"/>
                <w:lang w:val="ru-RU" w:eastAsia="ru-RU"/>
              </w:rPr>
              <w:t xml:space="preserve"> &gt; 0,9 </w:t>
            </w:r>
          </w:p>
          <w:p w14:paraId="35BCAF9B">
            <w:pPr>
              <w:rPr>
                <w:rFonts w:eastAsia="Times New Roman" w:cs="Times New Roman"/>
                <w:bCs/>
                <w:szCs w:val="28"/>
                <w:lang w:val="ru-RU" w:eastAsia="ru-RU"/>
              </w:rPr>
            </w:pPr>
            <w:r>
              <w:rPr>
                <w:rFonts w:eastAsia="Times New Roman" w:cs="Times New Roman"/>
                <w:bCs/>
                <w:szCs w:val="28"/>
                <w:lang w:val="ru-RU" w:eastAsia="ru-RU"/>
              </w:rPr>
              <w:t>Материал корпуса литой алюминий</w:t>
            </w:r>
          </w:p>
          <w:p w14:paraId="67DB15F9">
            <w:pPr>
              <w:rPr>
                <w:rFonts w:eastAsia="Times New Roman" w:cs="Times New Roman"/>
                <w:bCs/>
                <w:szCs w:val="28"/>
                <w:lang w:val="ru-RU" w:eastAsia="ru-RU"/>
              </w:rPr>
            </w:pPr>
            <w:r>
              <w:rPr>
                <w:rFonts w:eastAsia="Times New Roman" w:cs="Times New Roman"/>
                <w:bCs/>
                <w:szCs w:val="28"/>
                <w:lang w:val="ru-RU" w:eastAsia="ru-RU"/>
              </w:rPr>
              <w:t>Материал линзового модуля поликарбонат</w:t>
            </w:r>
          </w:p>
          <w:p w14:paraId="162325D4">
            <w:pPr>
              <w:rPr>
                <w:rFonts w:eastAsia="Times New Roman" w:cs="Times New Roman"/>
                <w:bCs/>
                <w:szCs w:val="28"/>
                <w:lang w:val="ru-RU" w:eastAsia="ru-RU"/>
              </w:rPr>
            </w:pPr>
            <w:r>
              <w:rPr>
                <w:rFonts w:eastAsia="Times New Roman" w:cs="Times New Roman"/>
                <w:bCs/>
                <w:szCs w:val="28"/>
                <w:lang w:val="ru-RU" w:eastAsia="ru-RU"/>
              </w:rPr>
              <w:t>Цвет корпуса серый</w:t>
            </w:r>
          </w:p>
          <w:p w14:paraId="6FE78FEC">
            <w:pPr>
              <w:rPr>
                <w:rFonts w:eastAsia="Times New Roman" w:cs="Times New Roman"/>
                <w:bCs/>
                <w:szCs w:val="28"/>
                <w:lang w:val="ru-RU" w:eastAsia="ru-RU"/>
              </w:rPr>
            </w:pPr>
            <w:r>
              <w:rPr>
                <w:rFonts w:eastAsia="Times New Roman" w:cs="Times New Roman"/>
                <w:bCs/>
                <w:szCs w:val="28"/>
                <w:lang w:val="ru-RU" w:eastAsia="ru-RU"/>
              </w:rPr>
              <w:t xml:space="preserve">Класс защиты от поражения эл. Током </w:t>
            </w:r>
            <w:r>
              <w:rPr>
                <w:rFonts w:eastAsia="Times New Roman" w:cs="Times New Roman"/>
                <w:bCs/>
                <w:szCs w:val="28"/>
                <w:lang w:eastAsia="ru-RU"/>
              </w:rPr>
              <w:t>I</w:t>
            </w:r>
          </w:p>
          <w:p w14:paraId="374EB77F">
            <w:pPr>
              <w:rPr>
                <w:rFonts w:eastAsia="Times New Roman" w:cs="Times New Roman"/>
                <w:bCs/>
                <w:szCs w:val="28"/>
                <w:lang w:val="ru-RU" w:eastAsia="ru-RU"/>
              </w:rPr>
            </w:pPr>
            <w:r>
              <w:rPr>
                <w:rFonts w:eastAsia="Times New Roman" w:cs="Times New Roman"/>
                <w:bCs/>
                <w:szCs w:val="28"/>
                <w:lang w:val="ru-RU" w:eastAsia="ru-RU"/>
              </w:rPr>
              <w:t xml:space="preserve">Класс энергоэффективности </w:t>
            </w:r>
            <w:r>
              <w:rPr>
                <w:rFonts w:eastAsia="Times New Roman" w:cs="Times New Roman"/>
                <w:bCs/>
                <w:szCs w:val="28"/>
                <w:lang w:eastAsia="ru-RU"/>
              </w:rPr>
              <w:t>A</w:t>
            </w:r>
            <w:r>
              <w:rPr>
                <w:rFonts w:eastAsia="Times New Roman" w:cs="Times New Roman"/>
                <w:bCs/>
                <w:szCs w:val="28"/>
                <w:lang w:val="ru-RU" w:eastAsia="ru-RU"/>
              </w:rPr>
              <w:t>++</w:t>
            </w:r>
          </w:p>
          <w:p w14:paraId="268E88D7">
            <w:pPr>
              <w:rPr>
                <w:rFonts w:eastAsia="Times New Roman" w:cs="Times New Roman"/>
                <w:bCs/>
                <w:szCs w:val="28"/>
                <w:lang w:val="ru-RU" w:eastAsia="ru-RU"/>
              </w:rPr>
            </w:pPr>
            <w:r>
              <w:rPr>
                <w:rFonts w:eastAsia="Times New Roman" w:cs="Times New Roman"/>
                <w:bCs/>
                <w:szCs w:val="28"/>
                <w:lang w:val="ru-RU" w:eastAsia="ru-RU"/>
              </w:rPr>
              <w:t>Климатическое исполнение УХЛ1</w:t>
            </w:r>
          </w:p>
          <w:p w14:paraId="3F7E5EF1">
            <w:pPr>
              <w:rPr>
                <w:rFonts w:eastAsia="Times New Roman" w:cs="Times New Roman"/>
                <w:bCs/>
                <w:szCs w:val="28"/>
                <w:lang w:val="ru-RU" w:eastAsia="ru-RU"/>
              </w:rPr>
            </w:pPr>
            <w:r>
              <w:rPr>
                <w:rFonts w:eastAsia="Times New Roman" w:cs="Times New Roman"/>
                <w:bCs/>
                <w:szCs w:val="28"/>
                <w:lang w:val="ru-RU" w:eastAsia="ru-RU"/>
              </w:rPr>
              <w:t>Температура эксплуатации, °С –60...+50</w:t>
            </w:r>
          </w:p>
          <w:p w14:paraId="01F3BFEA">
            <w:pPr>
              <w:rPr>
                <w:rFonts w:eastAsia="Times New Roman" w:cs="Times New Roman"/>
                <w:bCs/>
                <w:szCs w:val="28"/>
                <w:lang w:val="ru-RU" w:eastAsia="ru-RU"/>
              </w:rPr>
            </w:pPr>
            <w:r>
              <w:rPr>
                <w:rFonts w:eastAsia="Times New Roman" w:cs="Times New Roman"/>
                <w:bCs/>
                <w:szCs w:val="28"/>
                <w:lang w:val="ru-RU" w:eastAsia="ru-RU"/>
              </w:rPr>
              <w:t xml:space="preserve">Срок службы светодиодов, часов 35000 </w:t>
            </w:r>
          </w:p>
          <w:p w14:paraId="59FFB1FE">
            <w:pPr>
              <w:rPr>
                <w:rFonts w:eastAsia="Times New Roman" w:cs="Times New Roman"/>
                <w:bCs/>
                <w:szCs w:val="28"/>
                <w:lang w:val="ru-RU" w:eastAsia="ru-RU"/>
              </w:rPr>
            </w:pPr>
            <w:r>
              <w:rPr>
                <w:rFonts w:eastAsia="Times New Roman" w:cs="Times New Roman"/>
                <w:bCs/>
                <w:szCs w:val="28"/>
                <w:lang w:val="ru-RU" w:eastAsia="ru-RU"/>
              </w:rPr>
              <w:t>Вес 1800 гр</w:t>
            </w:r>
          </w:p>
          <w:p w14:paraId="615FA625">
            <w:pPr>
              <w:rPr>
                <w:rFonts w:eastAsia="Times New Roman" w:cs="Times New Roman"/>
                <w:bCs/>
                <w:szCs w:val="28"/>
                <w:lang w:val="ru-RU" w:eastAsia="ru-RU"/>
              </w:rPr>
            </w:pPr>
            <w:r>
              <w:rPr>
                <w:rFonts w:eastAsia="Times New Roman" w:cs="Times New Roman"/>
                <w:bCs/>
                <w:szCs w:val="28"/>
                <w:lang w:val="ru-RU" w:eastAsia="ru-RU"/>
              </w:rPr>
              <w:t>Размеры, мм 512</w:t>
            </w:r>
            <w:r>
              <w:rPr>
                <w:rFonts w:eastAsia="Times New Roman" w:cs="Times New Roman"/>
                <w:bCs/>
                <w:szCs w:val="28"/>
                <w:lang w:eastAsia="ru-RU"/>
              </w:rPr>
              <w:t>x</w:t>
            </w:r>
            <w:r>
              <w:rPr>
                <w:rFonts w:eastAsia="Times New Roman" w:cs="Times New Roman"/>
                <w:bCs/>
                <w:szCs w:val="28"/>
                <w:lang w:val="ru-RU" w:eastAsia="ru-RU"/>
              </w:rPr>
              <w:t>190</w:t>
            </w:r>
            <w:r>
              <w:rPr>
                <w:rFonts w:eastAsia="Times New Roman" w:cs="Times New Roman"/>
                <w:bCs/>
                <w:szCs w:val="28"/>
                <w:lang w:eastAsia="ru-RU"/>
              </w:rPr>
              <w:t>x</w:t>
            </w:r>
            <w:r>
              <w:rPr>
                <w:rFonts w:eastAsia="Times New Roman" w:cs="Times New Roman"/>
                <w:bCs/>
                <w:szCs w:val="28"/>
                <w:lang w:val="ru-RU" w:eastAsia="ru-RU"/>
              </w:rPr>
              <w:t>74</w:t>
            </w:r>
          </w:p>
          <w:p w14:paraId="66A57F7C">
            <w:pPr>
              <w:rPr>
                <w:rFonts w:eastAsia="Times New Roman" w:cs="Times New Roman"/>
                <w:bCs/>
                <w:szCs w:val="28"/>
                <w:lang w:val="ru-RU" w:eastAsia="ru-RU"/>
              </w:rPr>
            </w:pPr>
            <w:r>
              <w:rPr>
                <w:rFonts w:eastAsia="Times New Roman" w:cs="Times New Roman"/>
                <w:bCs/>
                <w:szCs w:val="28"/>
                <w:lang w:val="ru-RU" w:eastAsia="ru-RU"/>
              </w:rPr>
              <w:t>Высота установки 6-10 м</w:t>
            </w:r>
          </w:p>
          <w:p w14:paraId="10759BF8">
            <w:pPr>
              <w:rPr>
                <w:rFonts w:eastAsia="Times New Roman" w:cs="Times New Roman"/>
                <w:bCs/>
                <w:szCs w:val="28"/>
                <w:lang w:val="ru-RU" w:eastAsia="ru-RU"/>
              </w:rPr>
            </w:pPr>
            <w:r>
              <w:rPr>
                <w:rFonts w:eastAsia="Times New Roman" w:cs="Times New Roman"/>
                <w:bCs/>
                <w:szCs w:val="28"/>
                <w:lang w:val="ru-RU" w:eastAsia="ru-RU"/>
              </w:rPr>
              <w:t xml:space="preserve">Посадочный размер </w:t>
            </w:r>
            <w:r>
              <w:rPr>
                <w:rFonts w:eastAsia="Times New Roman" w:cs="Times New Roman"/>
                <w:bCs/>
                <w:szCs w:val="28"/>
                <w:lang w:eastAsia="ru-RU"/>
              </w:rPr>
              <w:t>D</w:t>
            </w:r>
            <w:r>
              <w:rPr>
                <w:rFonts w:eastAsia="Times New Roman" w:cs="Times New Roman"/>
                <w:bCs/>
                <w:szCs w:val="28"/>
                <w:lang w:val="ru-RU" w:eastAsia="ru-RU"/>
              </w:rPr>
              <w:t>, мм Ø60</w:t>
            </w:r>
          </w:p>
          <w:p w14:paraId="6A96AAC4">
            <w:pPr>
              <w:rPr>
                <w:rFonts w:eastAsia="Times New Roman" w:cs="Times New Roman"/>
                <w:bCs/>
                <w:szCs w:val="28"/>
                <w:lang w:val="ru-RU" w:eastAsia="ru-RU"/>
              </w:rPr>
            </w:pPr>
            <w:r>
              <w:rPr>
                <w:rFonts w:eastAsia="Times New Roman" w:cs="Times New Roman"/>
                <w:bCs/>
                <w:szCs w:val="28"/>
                <w:lang w:val="ru-RU" w:eastAsia="ru-RU"/>
              </w:rPr>
              <w:t>Кол-во светодиодов 80</w:t>
            </w:r>
          </w:p>
          <w:p w14:paraId="6DC73CA6">
            <w:pPr>
              <w:rPr>
                <w:rFonts w:eastAsia="Times New Roman" w:cs="Times New Roman"/>
                <w:bCs/>
                <w:szCs w:val="28"/>
                <w:lang w:val="ru-RU" w:eastAsia="ru-RU"/>
              </w:rPr>
            </w:pPr>
            <w:r>
              <w:rPr>
                <w:rFonts w:eastAsia="Times New Roman" w:cs="Times New Roman"/>
                <w:bCs/>
                <w:szCs w:val="28"/>
                <w:lang w:val="ru-RU" w:eastAsia="ru-RU"/>
              </w:rPr>
              <w:t>Ток, А 0,31</w:t>
            </w:r>
          </w:p>
          <w:p w14:paraId="7366B1B6">
            <w:pPr>
              <w:rPr>
                <w:rFonts w:eastAsia="Times New Roman" w:cs="Times New Roman"/>
                <w:bCs/>
                <w:szCs w:val="28"/>
                <w:lang w:val="ru-RU" w:eastAsia="ru-RU"/>
              </w:rPr>
            </w:pPr>
            <w:r>
              <w:rPr>
                <w:rFonts w:eastAsia="Times New Roman" w:cs="Times New Roman"/>
                <w:bCs/>
                <w:szCs w:val="28"/>
                <w:lang w:val="ru-RU" w:eastAsia="ru-RU"/>
              </w:rPr>
              <w:t xml:space="preserve">Температура хранения, </w:t>
            </w:r>
            <w:r>
              <w:rPr>
                <w:rFonts w:eastAsia="Times New Roman" w:cs="Times New Roman"/>
                <w:bCs/>
                <w:szCs w:val="28"/>
                <w:lang w:eastAsia="ru-RU"/>
              </w:rPr>
              <w:t>C</w:t>
            </w:r>
            <w:r>
              <w:rPr>
                <w:rFonts w:eastAsia="Times New Roman" w:cs="Times New Roman"/>
                <w:bCs/>
                <w:szCs w:val="28"/>
                <w:lang w:val="ru-RU" w:eastAsia="ru-RU"/>
              </w:rPr>
              <w:t xml:space="preserve"> -50...+50</w:t>
            </w:r>
          </w:p>
          <w:p w14:paraId="1219AD91">
            <w:pPr>
              <w:rPr>
                <w:rFonts w:eastAsia="Times New Roman" w:cs="Times New Roman"/>
                <w:b/>
                <w:bCs/>
                <w:color w:val="C00000"/>
                <w:szCs w:val="28"/>
                <w:lang w:val="ru-RU" w:eastAsia="ru-RU"/>
              </w:rPr>
            </w:pPr>
            <w:r>
              <w:rPr>
                <w:rFonts w:eastAsia="Times New Roman" w:cs="Times New Roman"/>
                <w:bCs/>
                <w:szCs w:val="28"/>
                <w:lang w:val="ru-RU" w:eastAsia="ru-RU"/>
              </w:rPr>
              <w:t xml:space="preserve">Относительная влажность хранения, 98% при 35°С </w:t>
            </w:r>
          </w:p>
        </w:tc>
      </w:tr>
    </w:tbl>
    <w:p w14:paraId="17C8C9CE">
      <w:pPr>
        <w:tabs>
          <w:tab w:val="left" w:pos="0"/>
        </w:tabs>
        <w:spacing w:after="120" w:line="192" w:lineRule="auto"/>
        <w:rPr>
          <w:rFonts w:eastAsia="Times New Roman" w:cs="Times New Roman"/>
          <w:b/>
          <w:snapToGrid w:val="0"/>
          <w:color w:val="000000"/>
          <w:sz w:val="24"/>
          <w:szCs w:val="24"/>
          <w:lang w:val="ru-RU" w:eastAsia="ru-RU"/>
        </w:rPr>
      </w:pPr>
    </w:p>
    <w:p w14:paraId="44A92F98">
      <w:pPr>
        <w:autoSpaceDE w:val="0"/>
        <w:autoSpaceDN w:val="0"/>
        <w:adjustRightInd w:val="0"/>
        <w:spacing w:after="0"/>
        <w:jc w:val="both"/>
        <w:rPr>
          <w:rFonts w:ascii="Arial" w:hAnsi="Arial" w:eastAsia="Calibri" w:cs="Arial"/>
          <w:sz w:val="24"/>
          <w:szCs w:val="24"/>
          <w:lang w:val="ru-RU" w:eastAsia="ru-RU"/>
        </w:rPr>
      </w:pPr>
      <w:r>
        <w:rPr>
          <w:rFonts w:ascii="Arial" w:hAnsi="Arial" w:eastAsia="Calibri" w:cs="Arial"/>
          <w:sz w:val="24"/>
          <w:szCs w:val="24"/>
          <w:lang w:val="ru-RU" w:eastAsia="ru-RU"/>
        </w:rPr>
        <w:t>10.1. В случае если в аукционной документации или приложениях имеется указание на товарный знак, то они применяются в значении «или эквивалент».</w:t>
      </w:r>
    </w:p>
    <w:p w14:paraId="7F883B05">
      <w:pPr>
        <w:tabs>
          <w:tab w:val="left" w:pos="9638"/>
        </w:tabs>
        <w:autoSpaceDE w:val="0"/>
        <w:autoSpaceDN w:val="0"/>
        <w:adjustRightInd w:val="0"/>
        <w:spacing w:after="0"/>
        <w:ind w:right="-1"/>
        <w:rPr>
          <w:rFonts w:ascii="Arial" w:hAnsi="Arial" w:eastAsia="Times New Roman" w:cs="Arial"/>
          <w:color w:val="000000"/>
          <w:sz w:val="24"/>
          <w:szCs w:val="24"/>
          <w:lang w:val="ru-RU" w:eastAsia="ru-RU"/>
        </w:rPr>
      </w:pPr>
      <w:r>
        <w:rPr>
          <w:rFonts w:ascii="Arial" w:hAnsi="Arial" w:eastAsia="Times New Roman" w:cs="Arial"/>
          <w:color w:val="000000"/>
          <w:sz w:val="24"/>
          <w:szCs w:val="24"/>
          <w:lang w:val="ru-RU" w:eastAsia="ru-RU"/>
        </w:rPr>
        <w:t>Высота, указанная в техническом описании указывается от уровня земли.</w:t>
      </w:r>
    </w:p>
    <w:p w14:paraId="1A5EFFA1">
      <w:pPr>
        <w:spacing w:after="0"/>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Оборудование должно соответствовать требованиям, установленным законодательством Российской Федерации к данному виду Товара, в том числе:  </w:t>
      </w:r>
    </w:p>
    <w:p w14:paraId="7C5CEC6D">
      <w:pPr>
        <w:spacing w:after="0"/>
        <w:rPr>
          <w:rFonts w:ascii="Arial" w:hAnsi="Arial" w:eastAsia="Times New Roman" w:cs="Arial"/>
          <w:b/>
          <w:sz w:val="24"/>
          <w:szCs w:val="24"/>
          <w:lang w:val="ru-RU" w:eastAsia="ru-RU"/>
        </w:rPr>
      </w:pPr>
      <w:r>
        <w:rPr>
          <w:rFonts w:ascii="Arial" w:hAnsi="Arial" w:eastAsia="Times New Roman" w:cs="Arial"/>
          <w:b/>
          <w:sz w:val="24"/>
          <w:szCs w:val="24"/>
          <w:lang w:val="ru-RU" w:eastAsia="ru-RU"/>
        </w:rPr>
        <w:t xml:space="preserve">10.2. 1. Иметь в соответствии с законодательством РФ - сертификаты соответствия,   паспорта, санитарно-эпидемиологические заключения и т.д.  </w:t>
      </w:r>
    </w:p>
    <w:p w14:paraId="04E5E24B">
      <w:pPr>
        <w:spacing w:after="0"/>
        <w:jc w:val="both"/>
        <w:rPr>
          <w:rFonts w:ascii="Arial" w:hAnsi="Arial" w:eastAsia="Sylfaen" w:cs="Arial"/>
          <w:sz w:val="24"/>
          <w:szCs w:val="24"/>
          <w:lang w:val="ru-RU"/>
        </w:rPr>
      </w:pPr>
      <w:r>
        <w:rPr>
          <w:rFonts w:ascii="Arial" w:hAnsi="Arial" w:eastAsia="Sylfaen" w:cs="Arial"/>
          <w:sz w:val="24"/>
          <w:szCs w:val="24"/>
          <w:lang w:val="ru-RU"/>
        </w:rPr>
        <w:t xml:space="preserve">10.2.2. Товар должен быть новым, не бывшим в употреблении, не восстановленным, не содержать восстановленных элементов. Товар не должен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упущения поставщика, при соблюдении заказчиком правил эксплуатации поставляемого товара. В случае, если товар или отдельные составляющие произведены не в Российской Федерации, перед поставкой товар должен пройти все таможенные и иные процедуры, предусмотренные действующим законодательством Российской Федерации.  Товар по своим характеристикам должен соответствовать ГОСТ. В цену товара должны быть включены все расходы Поставщика по доставке, упаковке, маркировке, погрузке, транспортировке, разгрузке товаров, его сборке и установке, а также прочие расходы и налоги, уплаченные или подлежащие уплате. </w:t>
      </w:r>
    </w:p>
    <w:p w14:paraId="375015B7">
      <w:pPr>
        <w:spacing w:after="0"/>
        <w:rPr>
          <w:rFonts w:ascii="Arial" w:hAnsi="Arial" w:eastAsia="Times New Roman" w:cs="Arial"/>
          <w:sz w:val="24"/>
          <w:szCs w:val="24"/>
          <w:lang w:val="ru-RU" w:eastAsia="ru-RU"/>
        </w:rPr>
      </w:pPr>
      <w:r>
        <w:rPr>
          <w:rFonts w:ascii="Arial" w:hAnsi="Arial" w:eastAsia="Times New Roman" w:cs="Arial"/>
          <w:sz w:val="24"/>
          <w:szCs w:val="24"/>
          <w:lang w:val="ru-RU" w:eastAsia="ru-RU"/>
        </w:rPr>
        <w:t>Работы по монтажу оборудования должны выполняться в соответствии с Техническим регламентом Евразийского экономического союза ТР ЕАЭС 042/2017 «О безопасности оборудования для детских игровых площадок».</w:t>
      </w:r>
    </w:p>
    <w:p w14:paraId="104933D6">
      <w:pPr>
        <w:spacing w:after="0"/>
        <w:rPr>
          <w:rFonts w:ascii="Arial" w:hAnsi="Arial" w:eastAsia="Times New Roman" w:cs="Arial"/>
          <w:sz w:val="24"/>
          <w:szCs w:val="24"/>
          <w:lang w:val="ru-RU" w:eastAsia="ru-RU"/>
        </w:rPr>
      </w:pPr>
      <w:r>
        <w:rPr>
          <w:rFonts w:ascii="Arial" w:hAnsi="Arial" w:eastAsia="Times New Roman" w:cs="Arial"/>
          <w:sz w:val="24"/>
          <w:szCs w:val="24"/>
          <w:lang w:val="ru-RU" w:eastAsia="ru-RU"/>
        </w:rPr>
        <w:t>Элементы оборудования детских площадок должны быть установлены в соответствии с ГОСТ Р 52301-2013 «ОБОРУДОВАНИЕ И ПОКРЫТИЯ ДЕТСКИХ ИГРОВЫХ ПЛОЩАДОК. Безопасность при эксплуатации. Общие требования» и паспортами детского игрового оборудования.</w:t>
      </w:r>
    </w:p>
    <w:p w14:paraId="02500EEB">
      <w:pPr>
        <w:spacing w:after="0"/>
        <w:rPr>
          <w:rFonts w:ascii="Arial" w:hAnsi="Arial" w:eastAsia="Times New Roman" w:cs="Arial"/>
          <w:sz w:val="24"/>
          <w:szCs w:val="24"/>
          <w:lang w:val="ru-RU" w:eastAsia="ru-RU"/>
        </w:rPr>
      </w:pPr>
      <w:r>
        <w:rPr>
          <w:rFonts w:ascii="Arial" w:hAnsi="Arial" w:eastAsia="Times New Roman" w:cs="Arial"/>
          <w:sz w:val="24"/>
          <w:szCs w:val="24"/>
          <w:lang w:val="ru-RU" w:eastAsia="ru-RU"/>
        </w:rPr>
        <w:t>Работы должны быть выполнены с соблюдением техники безопасности, противопожарными, санитарно-гигиеническими и экологическими нормами и правилами.</w:t>
      </w:r>
    </w:p>
    <w:p w14:paraId="352A5BA8">
      <w:pPr>
        <w:spacing w:after="0"/>
        <w:rPr>
          <w:rFonts w:eastAsia="Times New Roman" w:cs="Times New Roman"/>
          <w:lang w:val="ru-RU" w:eastAsia="ru-RU"/>
        </w:rPr>
      </w:pPr>
      <w:r>
        <w:rPr>
          <w:rFonts w:eastAsia="Times New Roman" w:cs="Times New Roman"/>
          <w:lang w:val="ru-RU" w:eastAsia="ru-RU"/>
        </w:rPr>
        <w:t xml:space="preserve">  </w:t>
      </w:r>
    </w:p>
    <w:p w14:paraId="0F7D1353">
      <w:pPr>
        <w:spacing w:after="0"/>
        <w:rPr>
          <w:rFonts w:eastAsia="Times New Roman" w:cs="Times New Roman"/>
          <w:lang w:val="ru-RU" w:eastAsia="ru-RU"/>
        </w:rPr>
      </w:pPr>
    </w:p>
    <w:p w14:paraId="4B755647">
      <w:pPr>
        <w:spacing w:after="0"/>
        <w:jc w:val="both"/>
        <w:rPr>
          <w:rFonts w:ascii="Arial" w:hAnsi="Arial" w:eastAsia="Times New Roman" w:cs="Arial"/>
          <w:bCs/>
          <w:sz w:val="24"/>
          <w:szCs w:val="24"/>
          <w:lang w:eastAsia="ru-RU"/>
        </w:rPr>
      </w:pPr>
      <w:r>
        <w:rPr>
          <w:rFonts w:ascii="Arial" w:hAnsi="Arial" w:eastAsia="Times New Roman" w:cs="Arial"/>
          <w:bCs/>
          <w:sz w:val="24"/>
          <w:szCs w:val="24"/>
          <w:lang w:eastAsia="ru-RU"/>
        </w:rPr>
        <w:t>10.3. Примерное размещение оборудования:</w:t>
      </w:r>
    </w:p>
    <w:p w14:paraId="06ABFE1F">
      <w:pPr>
        <w:spacing w:after="0"/>
        <w:ind w:left="709"/>
        <w:jc w:val="both"/>
        <w:rPr>
          <w:rFonts w:ascii="Arial" w:hAnsi="Arial" w:eastAsia="Times New Roman" w:cs="Arial"/>
          <w:bCs/>
          <w:sz w:val="24"/>
          <w:szCs w:val="24"/>
          <w:lang w:eastAsia="ru-RU"/>
        </w:rPr>
      </w:pPr>
      <w:r>
        <w:rPr>
          <w:lang w:val="ru-RU" w:eastAsia="ru-RU"/>
        </w:rPr>
        <w:drawing>
          <wp:inline distT="0" distB="0" distL="0" distR="0">
            <wp:extent cx="7581900" cy="4991100"/>
            <wp:effectExtent l="19050" t="19050" r="19050" b="190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pic:cNvPicPr>
                  </pic:nvPicPr>
                  <pic:blipFill>
                    <a:blip r:embed="rId21"/>
                    <a:srcRect l="6811" t="14899" r="6656" b="13891"/>
                    <a:stretch>
                      <a:fillRect/>
                    </a:stretch>
                  </pic:blipFill>
                  <pic:spPr>
                    <a:xfrm>
                      <a:off x="0" y="0"/>
                      <a:ext cx="7581117" cy="4990789"/>
                    </a:xfrm>
                    <a:prstGeom prst="rect">
                      <a:avLst/>
                    </a:prstGeom>
                    <a:ln>
                      <a:solidFill>
                        <a:schemeClr val="tx1"/>
                      </a:solidFill>
                    </a:ln>
                  </pic:spPr>
                </pic:pic>
              </a:graphicData>
            </a:graphic>
          </wp:inline>
        </w:drawing>
      </w:r>
    </w:p>
    <w:p w14:paraId="3DD380FE">
      <w:pPr>
        <w:spacing w:after="0"/>
        <w:jc w:val="both"/>
        <w:rPr>
          <w:rFonts w:ascii="Arial" w:hAnsi="Arial" w:eastAsia="Times New Roman" w:cs="Arial"/>
          <w:b/>
          <w:sz w:val="24"/>
          <w:szCs w:val="24"/>
          <w:lang w:val="ru-RU" w:eastAsia="ru-RU"/>
        </w:rPr>
      </w:pPr>
    </w:p>
    <w:p w14:paraId="383D82A9">
      <w:pPr>
        <w:spacing w:after="0"/>
        <w:ind w:left="710"/>
        <w:jc w:val="both"/>
        <w:rPr>
          <w:rFonts w:ascii="Arial" w:hAnsi="Arial" w:eastAsia="Times New Roman" w:cs="Arial"/>
          <w:sz w:val="24"/>
          <w:szCs w:val="24"/>
          <w:lang w:val="ru-RU" w:eastAsia="ru-RU"/>
        </w:rPr>
      </w:pPr>
      <w:r>
        <w:rPr>
          <w:rFonts w:ascii="Arial" w:hAnsi="Arial" w:eastAsia="Times New Roman" w:cs="Arial"/>
          <w:b/>
          <w:sz w:val="24"/>
          <w:szCs w:val="24"/>
          <w:lang w:val="ru-RU" w:eastAsia="ru-RU"/>
        </w:rPr>
        <w:t>11</w:t>
      </w:r>
      <w:r>
        <w:rPr>
          <w:rFonts w:ascii="Arial" w:hAnsi="Arial" w:eastAsia="Times New Roman" w:cs="Arial"/>
          <w:sz w:val="24"/>
          <w:szCs w:val="24"/>
          <w:lang w:val="ru-RU" w:eastAsia="ru-RU"/>
        </w:rPr>
        <w:t>. Правовое регулирование.</w:t>
      </w:r>
    </w:p>
    <w:p w14:paraId="1E6A40DC">
      <w:pPr>
        <w:spacing w:after="0"/>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При проведении работ необходимо руководствоваться: </w:t>
      </w:r>
    </w:p>
    <w:p w14:paraId="07801910">
      <w:pPr>
        <w:spacing w:after="0"/>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Федеральный закон от 30.03.1999 года № 52-ФЗ «О санитарно-эпидемиологическом благополучии населения» (с изменениями);</w:t>
      </w:r>
    </w:p>
    <w:p w14:paraId="6D3F94F7">
      <w:pPr>
        <w:spacing w:after="0"/>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Федеральный закон от 10.12.1995 г. № 196-ФЗ «О безопасности дорожного движения» (с изменениями);</w:t>
      </w:r>
    </w:p>
    <w:p w14:paraId="565AB61A">
      <w:pPr>
        <w:spacing w:after="0"/>
        <w:jc w:val="both"/>
        <w:rPr>
          <w:rFonts w:ascii="Arial" w:hAnsi="Arial" w:eastAsia="Times New Roman" w:cs="Arial"/>
          <w:sz w:val="24"/>
          <w:szCs w:val="24"/>
          <w:lang w:val="ru-RU" w:eastAsia="ru-RU"/>
        </w:rPr>
      </w:pPr>
      <w:r>
        <w:rPr>
          <w:rFonts w:ascii="Arial" w:hAnsi="Arial" w:eastAsia="Times New Roman" w:cs="Arial"/>
          <w:bCs/>
          <w:sz w:val="24"/>
          <w:szCs w:val="24"/>
          <w:lang w:val="ru-RU" w:eastAsia="ru-RU"/>
        </w:rPr>
        <w:t>- Федеральный закон РФ от 8.11.2007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(с изменениями);</w:t>
      </w:r>
    </w:p>
    <w:p w14:paraId="70DCCF0B">
      <w:pPr>
        <w:autoSpaceDE w:val="0"/>
        <w:autoSpaceDN w:val="0"/>
        <w:adjustRightInd w:val="0"/>
        <w:spacing w:after="0"/>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   Приказ Минстроя России от 27.07.2017 </w:t>
      </w:r>
      <w:r>
        <w:rPr>
          <w:rFonts w:ascii="Arial" w:hAnsi="Arial" w:eastAsia="Times New Roman" w:cs="Arial"/>
          <w:sz w:val="24"/>
          <w:szCs w:val="24"/>
          <w:lang w:eastAsia="ru-RU"/>
        </w:rPr>
        <w:t>N</w:t>
      </w:r>
      <w:r>
        <w:rPr>
          <w:rFonts w:ascii="Arial" w:hAnsi="Arial" w:eastAsia="Times New Roman" w:cs="Arial"/>
          <w:sz w:val="24"/>
          <w:szCs w:val="24"/>
          <w:lang w:val="ru-RU" w:eastAsia="ru-RU"/>
        </w:rPr>
        <w:t xml:space="preserve"> 1033/пр. «Об утверждении СП 68.13330.2017 "СНиП 3.01.04-87 Приемка в эксплуатацию законченных строительством объектов. Основные положения»</w:t>
      </w:r>
    </w:p>
    <w:p w14:paraId="48833C6A">
      <w:pPr>
        <w:spacing w:after="0"/>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ГОСТ 16504-81 «Система государственных испытаний продукции. Испытания и контроль качества продукции. Основные термины определения» (с Изменением);</w:t>
      </w:r>
    </w:p>
    <w:p w14:paraId="44E8C04E">
      <w:pPr>
        <w:spacing w:after="0"/>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ГОСТ 23735-2014 Национальный стандарт Российской Федерации «Смеси песчано-гравийные для строительных работ. Технические условия» (с Изменением);</w:t>
      </w:r>
    </w:p>
    <w:p w14:paraId="3315BC19">
      <w:pPr>
        <w:spacing w:after="0"/>
        <w:jc w:val="both"/>
        <w:rPr>
          <w:rFonts w:ascii="Arial" w:hAnsi="Arial" w:eastAsia="Calibri" w:cs="Arial"/>
          <w:color w:val="000000"/>
          <w:sz w:val="24"/>
          <w:szCs w:val="24"/>
          <w:lang w:val="ru-RU"/>
        </w:rPr>
      </w:pPr>
      <w:r>
        <w:rPr>
          <w:rFonts w:ascii="Arial" w:hAnsi="Arial" w:eastAsia="Calibri" w:cs="Arial"/>
          <w:bCs/>
          <w:color w:val="000000"/>
          <w:sz w:val="24"/>
          <w:szCs w:val="24"/>
          <w:lang w:val="ru-RU"/>
        </w:rPr>
        <w:t>Примечание</w:t>
      </w:r>
      <w:r>
        <w:rPr>
          <w:rFonts w:ascii="Arial" w:hAnsi="Arial" w:eastAsia="Calibri" w:cs="Arial"/>
          <w:color w:val="000000"/>
          <w:sz w:val="24"/>
          <w:szCs w:val="24"/>
          <w:lang w:val="ru-RU"/>
        </w:rPr>
        <w:t xml:space="preserve"> - При пользовании настоящим перечнем необходимо проверить действие ссылочных стандартов и документов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в иных справочно-правовых системах. Если ссылочный стандарт, документ заменен (изменен), то при пользовании настоящим стандартом, документом следует руководствоваться заменяющим (измененным) стандартом, документом.</w:t>
      </w:r>
    </w:p>
    <w:p w14:paraId="79023DDC">
      <w:pPr>
        <w:spacing w:after="0"/>
        <w:ind w:left="709"/>
        <w:jc w:val="both"/>
        <w:rPr>
          <w:rFonts w:ascii="Arial" w:hAnsi="Arial" w:eastAsia="Times New Roman" w:cs="Arial"/>
          <w:bCs/>
          <w:sz w:val="24"/>
          <w:szCs w:val="24"/>
          <w:lang w:val="ru-RU" w:eastAsia="ru-RU"/>
        </w:rPr>
      </w:pPr>
      <w:r>
        <w:rPr>
          <w:rFonts w:ascii="Arial" w:hAnsi="Arial" w:eastAsia="Times New Roman" w:cs="Arial"/>
          <w:b/>
          <w:bCs/>
          <w:sz w:val="24"/>
          <w:szCs w:val="24"/>
          <w:lang w:val="ru-RU" w:eastAsia="ru-RU"/>
        </w:rPr>
        <w:t>12.</w:t>
      </w:r>
      <w:r>
        <w:rPr>
          <w:rFonts w:ascii="Arial" w:hAnsi="Arial" w:eastAsia="Times New Roman" w:cs="Arial"/>
          <w:bCs/>
          <w:sz w:val="24"/>
          <w:szCs w:val="24"/>
          <w:lang w:val="ru-RU" w:eastAsia="ru-RU"/>
        </w:rPr>
        <w:t xml:space="preserve"> Порядок сдачи и приемки результатов выполненных работ</w:t>
      </w:r>
    </w:p>
    <w:p w14:paraId="03A07291">
      <w:pPr>
        <w:spacing w:after="0"/>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Сдача и приемка результатов выполненных работ оформляется путем подписания Сторонами Актов выполненных работ (формы КС-2, КС-3). </w:t>
      </w:r>
    </w:p>
    <w:p w14:paraId="097798B4">
      <w:pPr>
        <w:spacing w:after="0"/>
        <w:jc w:val="both"/>
        <w:rPr>
          <w:rFonts w:ascii="Arial" w:hAnsi="Arial" w:eastAsia="Times New Roman" w:cs="Arial"/>
          <w:spacing w:val="-1"/>
          <w:sz w:val="24"/>
          <w:szCs w:val="24"/>
          <w:lang w:val="ru-RU" w:eastAsia="ru-RU"/>
        </w:rPr>
      </w:pPr>
      <w:r>
        <w:rPr>
          <w:rFonts w:ascii="Arial" w:hAnsi="Arial" w:eastAsia="Times New Roman" w:cs="Arial"/>
          <w:sz w:val="24"/>
          <w:szCs w:val="24"/>
          <w:lang w:val="ru-RU" w:eastAsia="ru-RU"/>
        </w:rPr>
        <w:t>Обязательным условием является наличие сертификатов (качества, соответствия, гигиенических и др.) на применяемые материалы (протоколов испытаний этих материалов).</w:t>
      </w:r>
    </w:p>
    <w:p w14:paraId="31314FDD">
      <w:pPr>
        <w:spacing w:after="0"/>
        <w:jc w:val="both"/>
        <w:rPr>
          <w:rFonts w:ascii="Arial" w:hAnsi="Arial" w:eastAsia="Times New Roman" w:cs="Arial"/>
          <w:spacing w:val="-1"/>
          <w:sz w:val="24"/>
          <w:szCs w:val="24"/>
          <w:lang w:val="ru-RU" w:eastAsia="ru-RU"/>
        </w:rPr>
      </w:pPr>
      <w:r>
        <w:rPr>
          <w:rFonts w:ascii="Arial" w:hAnsi="Arial" w:eastAsia="Times New Roman" w:cs="Arial"/>
          <w:spacing w:val="-1"/>
          <w:sz w:val="24"/>
          <w:szCs w:val="24"/>
          <w:lang w:val="ru-RU" w:eastAsia="ru-RU"/>
        </w:rPr>
        <w:t>Перечень отчетной документации:</w:t>
      </w:r>
    </w:p>
    <w:p w14:paraId="584036B0">
      <w:pPr>
        <w:spacing w:after="0"/>
        <w:jc w:val="both"/>
        <w:rPr>
          <w:rFonts w:ascii="Arial" w:hAnsi="Arial" w:eastAsia="Times New Roman" w:cs="Arial"/>
          <w:spacing w:val="-1"/>
          <w:sz w:val="24"/>
          <w:szCs w:val="24"/>
          <w:lang w:val="ru-RU" w:eastAsia="ru-RU"/>
        </w:rPr>
      </w:pPr>
      <w:r>
        <w:rPr>
          <w:rFonts w:ascii="Arial" w:hAnsi="Arial" w:eastAsia="Times New Roman" w:cs="Arial"/>
          <w:spacing w:val="-1"/>
          <w:sz w:val="24"/>
          <w:szCs w:val="24"/>
          <w:lang w:val="ru-RU" w:eastAsia="ru-RU"/>
        </w:rPr>
        <w:t xml:space="preserve">- </w:t>
      </w:r>
      <w:r>
        <w:rPr>
          <w:rFonts w:ascii="Arial" w:hAnsi="Arial" w:eastAsia="Times New Roman" w:cs="Arial"/>
          <w:sz w:val="24"/>
          <w:szCs w:val="24"/>
          <w:lang w:val="ru-RU" w:eastAsia="ru-RU"/>
        </w:rPr>
        <w:t>исполнительную производственно-техническую документацию</w:t>
      </w:r>
    </w:p>
    <w:p w14:paraId="20714957">
      <w:pPr>
        <w:spacing w:after="0"/>
        <w:jc w:val="both"/>
        <w:rPr>
          <w:rFonts w:ascii="Arial" w:hAnsi="Arial" w:eastAsia="Times New Roman" w:cs="Arial"/>
          <w:spacing w:val="-1"/>
          <w:sz w:val="24"/>
          <w:szCs w:val="24"/>
          <w:lang w:val="ru-RU" w:eastAsia="ru-RU"/>
        </w:rPr>
      </w:pPr>
      <w:r>
        <w:rPr>
          <w:rFonts w:ascii="Arial" w:hAnsi="Arial" w:eastAsia="Times New Roman" w:cs="Arial"/>
          <w:spacing w:val="-1"/>
          <w:sz w:val="24"/>
          <w:szCs w:val="24"/>
          <w:lang w:val="ru-RU" w:eastAsia="ru-RU"/>
        </w:rPr>
        <w:t>- акт выполненных работ - КС-2, справка о стоимости выполненных работ и затрат - КС-3;</w:t>
      </w:r>
    </w:p>
    <w:p w14:paraId="334D7DA5">
      <w:pPr>
        <w:spacing w:after="0"/>
        <w:jc w:val="both"/>
        <w:rPr>
          <w:rFonts w:ascii="Arial" w:hAnsi="Arial" w:eastAsia="Times New Roman" w:cs="Arial"/>
          <w:spacing w:val="-1"/>
          <w:sz w:val="24"/>
          <w:szCs w:val="24"/>
          <w:lang w:val="ru-RU" w:eastAsia="ru-RU"/>
        </w:rPr>
      </w:pPr>
      <w:r>
        <w:rPr>
          <w:rFonts w:ascii="Arial" w:hAnsi="Arial" w:eastAsia="Times New Roman" w:cs="Arial"/>
          <w:spacing w:val="-1"/>
          <w:sz w:val="24"/>
          <w:szCs w:val="24"/>
          <w:lang w:val="ru-RU" w:eastAsia="ru-RU"/>
        </w:rPr>
        <w:t>- сертификаты качества; паспорта оборудования.</w:t>
      </w:r>
    </w:p>
    <w:p w14:paraId="1F215709">
      <w:pPr>
        <w:spacing w:after="0"/>
        <w:jc w:val="both"/>
        <w:rPr>
          <w:lang w:val="ru-RU"/>
        </w:rPr>
      </w:pPr>
    </w:p>
    <w:p w14:paraId="0A2A848F">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1F569A55">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428EFA11">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42ECE22E">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70326731">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6B5AD9F1">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097ADC6C">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6FB9E88C">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386FED28">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2285F68E">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2F676D6A">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4022E249">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490BFDB5">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1DD3769E">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7BD0B424">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28167AB6">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2425D6CE">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34923319">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4A624372">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215FB2C3">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3EB76C78">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27CE4D56">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6609B220">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2A2683FB">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0ADCFCD6">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34E8E598">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sectPr>
          <w:pgSz w:w="16839" w:h="11907" w:orient="landscape"/>
          <w:pgMar w:top="1701" w:right="567" w:bottom="992" w:left="567" w:header="720" w:footer="720" w:gutter="0"/>
          <w:cols w:space="720" w:num="1"/>
          <w:docGrid w:linePitch="299" w:charSpace="0"/>
        </w:sectPr>
      </w:pPr>
    </w:p>
    <w:p w14:paraId="6FD88EB7">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 2</w:t>
      </w:r>
    </w:p>
    <w:p w14:paraId="3FE1DD47">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Извещению об</w:t>
      </w:r>
    </w:p>
    <w:p w14:paraId="1682F0DF">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осуществлении</w:t>
      </w:r>
    </w:p>
    <w:p w14:paraId="3CE20F71">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закупки</w:t>
      </w:r>
    </w:p>
    <w:p w14:paraId="54281077">
      <w:pPr>
        <w:spacing w:before="0" w:beforeAutospacing="0" w:after="160" w:afterAutospacing="0" w:line="259" w:lineRule="auto"/>
        <w:ind w:firstLine="709"/>
        <w:jc w:val="center"/>
        <w:rPr>
          <w:rFonts w:ascii="Times New Roman" w:hAnsi="Times New Roman" w:eastAsia="Times New Roman" w:cs="Times New Roman"/>
          <w:b/>
          <w:sz w:val="20"/>
          <w:szCs w:val="20"/>
          <w:lang w:val="ru-RU" w:eastAsia="ru-RU"/>
        </w:rPr>
      </w:pPr>
    </w:p>
    <w:p w14:paraId="72B7C6FE">
      <w:pPr>
        <w:spacing w:before="0" w:beforeAutospacing="0" w:after="160" w:afterAutospacing="0" w:line="259" w:lineRule="auto"/>
        <w:ind w:firstLine="709"/>
        <w:jc w:val="center"/>
        <w:rPr>
          <w:rFonts w:ascii="Arial" w:hAnsi="Arial" w:eastAsia="Times New Roman" w:cs="Arial"/>
          <w:sz w:val="24"/>
          <w:szCs w:val="24"/>
          <w:lang w:val="ru-RU" w:eastAsia="ru-RU"/>
        </w:rPr>
      </w:pPr>
      <w:r>
        <w:rPr>
          <w:rFonts w:ascii="Arial" w:hAnsi="Arial" w:eastAsia="Times New Roman" w:cs="Arial"/>
          <w:sz w:val="24"/>
          <w:szCs w:val="24"/>
          <w:lang w:val="ru-RU" w:eastAsia="ru-RU"/>
        </w:rPr>
        <w:t>ОБОСНОВАНИЕ НАЧАЛЬНОЙ (МАКСИМАЛЬНОЙ) ЦЕНЫ КОНТРАКТА (ЦЕНЫ ЛОТА)</w:t>
      </w:r>
    </w:p>
    <w:p w14:paraId="46369682">
      <w:pPr>
        <w:spacing w:before="0" w:beforeAutospacing="0" w:after="160" w:afterAutospacing="0" w:line="259" w:lineRule="auto"/>
        <w:ind w:firstLine="709"/>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  Начальная (максимальная) цена контракта определена посредством применения проектно-сметного метода (п.4 ч.1 ст. 22 Федерального закона от 05.04.2013 № 44-ФЗ) на основании локального  сметного расчета  и составляет  2294246,00 руб. (Два миллиона двести девяносто четыре тысячи двести сорок шесть) рублей 00 копеек.</w:t>
      </w:r>
    </w:p>
    <w:p w14:paraId="79FD5415">
      <w:pPr>
        <w:spacing w:before="0" w:beforeAutospacing="0" w:after="160" w:afterAutospacing="0" w:line="259" w:lineRule="auto"/>
        <w:ind w:firstLine="709"/>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Смета размещена на официальном сайте   </w:t>
      </w:r>
      <w:r>
        <w:fldChar w:fldCharType="begin"/>
      </w:r>
      <w:r>
        <w:instrText xml:space="preserve"> HYPERLINK "https://zakupki.gov.ru" </w:instrText>
      </w:r>
      <w:r>
        <w:fldChar w:fldCharType="separate"/>
      </w:r>
      <w:r>
        <w:rPr>
          <w:rStyle w:val="4"/>
          <w:rFonts w:ascii="Arial" w:hAnsi="Arial" w:eastAsia="Times New Roman" w:cs="Arial"/>
          <w:sz w:val="24"/>
          <w:szCs w:val="24"/>
          <w:lang w:val="ru-RU" w:eastAsia="ru-RU"/>
        </w:rPr>
        <w:t>https://zakupki.gov.ru</w:t>
      </w:r>
      <w:r>
        <w:rPr>
          <w:rStyle w:val="4"/>
          <w:rFonts w:ascii="Arial" w:hAnsi="Arial" w:eastAsia="Times New Roman" w:cs="Arial"/>
          <w:sz w:val="24"/>
          <w:szCs w:val="24"/>
          <w:lang w:val="ru-RU" w:eastAsia="ru-RU"/>
        </w:rPr>
        <w:fldChar w:fldCharType="end"/>
      </w:r>
    </w:p>
    <w:p w14:paraId="7ED955A7">
      <w:pPr>
        <w:spacing w:before="0" w:beforeAutospacing="0" w:after="160" w:afterAutospacing="0" w:line="259" w:lineRule="auto"/>
        <w:ind w:firstLine="709"/>
        <w:jc w:val="both"/>
        <w:rPr>
          <w:rFonts w:ascii="Arial" w:hAnsi="Arial" w:eastAsia="Times New Roman" w:cs="Arial"/>
          <w:sz w:val="24"/>
          <w:szCs w:val="24"/>
          <w:lang w:val="ru-RU" w:eastAsia="ru-RU"/>
        </w:rPr>
      </w:pPr>
    </w:p>
    <w:p w14:paraId="3F22182C">
      <w:pPr>
        <w:spacing w:before="0" w:beforeAutospacing="0" w:after="200" w:afterAutospacing="0" w:line="276" w:lineRule="auto"/>
        <w:rPr>
          <w:rFonts w:ascii="Courier New" w:hAnsi="Courier New" w:eastAsia="Times New Roman" w:cs="Courier New"/>
          <w:lang w:val="ru-RU" w:eastAsia="ru-RU"/>
        </w:rPr>
        <w:sectPr>
          <w:pgSz w:w="11907" w:h="16839"/>
          <w:pgMar w:top="567" w:right="992" w:bottom="567" w:left="1701" w:header="720" w:footer="720" w:gutter="0"/>
          <w:cols w:space="720" w:num="1"/>
          <w:docGrid w:linePitch="299" w:charSpace="0"/>
        </w:sectPr>
      </w:pPr>
    </w:p>
    <w:p w14:paraId="4240EDC1">
      <w:pPr>
        <w:spacing w:before="0" w:beforeAutospacing="0" w:after="200" w:afterAutospacing="0" w:line="276" w:lineRule="auto"/>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 3</w:t>
      </w:r>
    </w:p>
    <w:p w14:paraId="6D16EAE6">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Извещению об</w:t>
      </w:r>
    </w:p>
    <w:p w14:paraId="16B5872F">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осуществлении</w:t>
      </w:r>
    </w:p>
    <w:p w14:paraId="4C3AFA5E">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Courier New" w:hAnsi="Courier New" w:eastAsia="Times New Roman" w:cs="Courier New"/>
          <w:lang w:val="ru-RU" w:eastAsia="ru-RU"/>
        </w:rPr>
        <w:t>закупки</w:t>
      </w:r>
    </w:p>
    <w:p w14:paraId="3DFD0CE0">
      <w:pPr>
        <w:spacing w:before="0" w:beforeAutospacing="0" w:after="160" w:afterAutospacing="0" w:line="259" w:lineRule="auto"/>
        <w:ind w:firstLine="709"/>
        <w:jc w:val="both"/>
        <w:rPr>
          <w:rFonts w:ascii="Arial" w:hAnsi="Arial" w:eastAsia="Times New Roman" w:cs="Arial"/>
          <w:sz w:val="24"/>
          <w:szCs w:val="24"/>
          <w:lang w:val="ru-RU" w:eastAsia="ru-RU"/>
        </w:rPr>
      </w:pPr>
    </w:p>
    <w:p w14:paraId="1224F042">
      <w:pPr>
        <w:spacing w:before="0" w:beforeAutospacing="0" w:after="0" w:afterAutospacing="0"/>
        <w:jc w:val="center"/>
        <w:rPr>
          <w:rFonts w:ascii="Arial" w:hAnsi="Arial" w:cs="Arial"/>
          <w:sz w:val="24"/>
          <w:szCs w:val="24"/>
          <w:lang w:val="ru-RU"/>
        </w:rPr>
      </w:pPr>
      <w:r>
        <w:rPr>
          <w:rFonts w:ascii="Arial" w:hAnsi="Arial" w:cs="Arial"/>
          <w:sz w:val="24"/>
          <w:szCs w:val="24"/>
          <w:lang w:val="ru-RU"/>
        </w:rPr>
        <w:t>ТРЕБОВАНИЯ К СОДЕРЖАНИЮ, СОСТАВУ ЗАЯВКИ НА УЧАСТИЕ В ЗАКУПКЕ И ИНСТРУКЦИЯ ПО ЕЕ ЗАПОЛНЕНИЮ</w:t>
      </w:r>
    </w:p>
    <w:p w14:paraId="11A5F2CE">
      <w:pPr>
        <w:spacing w:before="0" w:beforeAutospacing="0" w:after="0" w:afterAutospacing="0"/>
        <w:jc w:val="center"/>
        <w:rPr>
          <w:rFonts w:ascii="Arial" w:hAnsi="Arial" w:cs="Arial"/>
          <w:sz w:val="24"/>
          <w:szCs w:val="24"/>
          <w:lang w:val="ru-RU"/>
        </w:rPr>
      </w:pPr>
    </w:p>
    <w:p w14:paraId="2D63673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25F9BFA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Заявка на участие в закупке, должна содержать:</w:t>
      </w:r>
    </w:p>
    <w:p w14:paraId="055270D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 информацию и документы об участнике закупки:</w:t>
      </w:r>
    </w:p>
    <w:p w14:paraId="068A779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529BCDD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708386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идентификационный номер налогоплательщика (при наличии) лиц, указанных в пунктах 2 и 3 части 3 статьи 104 Федерального закона № 44-ФЗ,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89E962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3A3EB32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72450D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4AA62B7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0CFDEDA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38FBC30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(предоставляется в случае установления преимуществ в извещении об осуществлении закупки);</w:t>
      </w:r>
    </w:p>
    <w:p w14:paraId="71A494E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к) 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 (предоставляется в случае установления преимуществ в извещении об осуществлении закупки);</w:t>
      </w:r>
    </w:p>
    <w:p w14:paraId="597931E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л) декларация о принадлежности участника закупки к субъектам малого предпринимательства или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 (предоставляется в случае установления преимуществ в извещении об осуществлении закупки);</w:t>
      </w:r>
    </w:p>
    <w:p w14:paraId="4004CB6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59B6E80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н) документы, подтверждающие соответствие участника закупки требованиям, установленным пунктом 1 части 1 статьи 31 Федерального закона № 44-ФЗ: не установлено</w:t>
      </w:r>
    </w:p>
    <w:p w14:paraId="07C78A2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  установлено</w:t>
      </w:r>
    </w:p>
    <w:p w14:paraId="40AB726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о) декларация о соответствии участника закупки требованиям, установленным пунктами 3 - 5, 7 - 11 части 1 статьи 31 Федерального закона № 44-ФЗ;</w:t>
      </w:r>
    </w:p>
    <w:p w14:paraId="5524A23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21F5C69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2) предложение участника закупки в отношении объекта закупки:</w:t>
      </w:r>
    </w:p>
    <w:p w14:paraId="5F74FB8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 с учетом положений части 2 статьи 43 Федерального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 – не требуется;</w:t>
      </w:r>
    </w:p>
    <w:p w14:paraId="61715F9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 44-ФЗ – не требуется;</w:t>
      </w:r>
    </w:p>
    <w:p w14:paraId="0B541C2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 не требуется;</w:t>
      </w:r>
    </w:p>
    <w:p w14:paraId="25D91BF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 не требуется.</w:t>
      </w:r>
    </w:p>
    <w:p w14:paraId="00B3F42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3) предложение участника закупки о цене контракта (за исключением случая, предусмотренного пунктом 4 части 1 статьи 43 Федерального закона № 44-ФЗ);4) предложение участника закупки о сумме цен единиц товара, работы, услуги (в случае, предусмотренном частью 24 статьи 22 Федерального закона № 44-ФЗ);5) информация и документы, предусмотренные нормативными правовыми актами, принятыми в соответствии с частями 3 и 4 статьи 14 Федерального закона № 44-ФЗ – не требуется.</w:t>
      </w:r>
    </w:p>
    <w:p w14:paraId="03AC590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Требования  к содержанию, составу заявки на участие в закупке установлены в соответствии со статьей 43 Федерального закона № 44-ФЗ. Подача заявки на участие в закупке должна осуществляться с учетом особенностей, предусмотренных частью 6 статьи 43, частями 1, 2 статьи 49  Федерального закона № 44-ФЗ.</w:t>
      </w:r>
    </w:p>
    <w:p w14:paraId="01977B4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Инструкция по заполнению заявки: все документы, входящие в состав заявки на участие в электронном аукционе, должны быть составлены на русском языке. Подача документов, входящих в состав заявки на участие в электронном аукционе, на иностранном языке должна сопровождаться предоставлением заверенного надлежащим образом перевода соответствующих документов на русский язык. </w:t>
      </w:r>
    </w:p>
    <w:p w14:paraId="5BE1344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14:paraId="65DF035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Все документы, входящие в состав заявки на участие в электронном аукционе должны иметь четко читаемый текст.</w:t>
      </w:r>
    </w:p>
    <w:p w14:paraId="496F0F4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Сведения, содержащиеся в заявке на участие в электронном аукционе, не должны допускать двусмысленных толкований.</w:t>
      </w:r>
    </w:p>
    <w:p w14:paraId="215DE162">
      <w:pPr>
        <w:spacing w:before="0" w:beforeAutospacing="0" w:after="0" w:afterAutospacing="0"/>
        <w:ind w:firstLine="709"/>
        <w:jc w:val="both"/>
        <w:rPr>
          <w:rFonts w:ascii="Arial" w:hAnsi="Arial" w:cs="Arial"/>
          <w:sz w:val="24"/>
          <w:szCs w:val="24"/>
          <w:lang w:val="ru-RU"/>
        </w:rPr>
      </w:pPr>
    </w:p>
    <w:p w14:paraId="32C84DBF">
      <w:pPr>
        <w:spacing w:before="0" w:beforeAutospacing="0" w:after="0" w:afterAutospacing="0"/>
        <w:jc w:val="both"/>
        <w:rPr>
          <w:rFonts w:ascii="Arial" w:hAnsi="Arial" w:cs="Arial"/>
          <w:sz w:val="24"/>
          <w:szCs w:val="24"/>
          <w:lang w:val="ru-RU"/>
        </w:rPr>
      </w:pPr>
    </w:p>
    <w:p w14:paraId="74E4ECEA">
      <w:pPr>
        <w:spacing w:before="0" w:beforeAutospacing="0" w:after="200" w:afterAutospacing="0" w:line="276" w:lineRule="auto"/>
        <w:rPr>
          <w:rFonts w:ascii="Courier New" w:hAnsi="Courier New" w:eastAsia="Times New Roman" w:cs="Courier New"/>
          <w:lang w:val="ru-RU" w:eastAsia="ru-RU"/>
        </w:rPr>
      </w:pPr>
      <w:r>
        <w:rPr>
          <w:rFonts w:ascii="Courier New" w:hAnsi="Courier New" w:eastAsia="Times New Roman" w:cs="Courier New"/>
          <w:lang w:val="ru-RU" w:eastAsia="ru-RU"/>
        </w:rPr>
        <w:br w:type="page"/>
      </w:r>
    </w:p>
    <w:p w14:paraId="40D76135">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Приложение 4</w:t>
      </w:r>
    </w:p>
    <w:p w14:paraId="133D347F">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К Извещению об</w:t>
      </w:r>
    </w:p>
    <w:p w14:paraId="736B6AE4">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осуществлении</w:t>
      </w:r>
    </w:p>
    <w:p w14:paraId="52427862">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r>
        <w:rPr>
          <w:rFonts w:ascii="Courier New" w:hAnsi="Courier New" w:eastAsia="Times New Roman" w:cs="Courier New"/>
          <w:lang w:val="ru-RU" w:eastAsia="ru-RU"/>
        </w:rPr>
        <w:t xml:space="preserve"> закупки</w:t>
      </w:r>
    </w:p>
    <w:p w14:paraId="477A883D">
      <w:pPr>
        <w:autoSpaceDE w:val="0"/>
        <w:autoSpaceDN w:val="0"/>
        <w:adjustRightInd w:val="0"/>
        <w:spacing w:before="0" w:beforeAutospacing="0" w:after="0" w:afterAutospacing="0"/>
        <w:ind w:firstLine="709"/>
        <w:jc w:val="right"/>
        <w:rPr>
          <w:rFonts w:ascii="Courier New" w:hAnsi="Courier New" w:eastAsia="Times New Roman" w:cs="Courier New"/>
          <w:lang w:val="ru-RU" w:eastAsia="ru-RU"/>
        </w:rPr>
      </w:pPr>
    </w:p>
    <w:p w14:paraId="6B72A30E">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УТВЕРЖДАЮ: </w:t>
      </w:r>
    </w:p>
    <w:p w14:paraId="10971962">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Глава Голоустненского муниципального образования</w:t>
      </w:r>
    </w:p>
    <w:p w14:paraId="5A188685">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p>
    <w:p w14:paraId="783B5BF6">
      <w:pPr>
        <w:autoSpaceDE w:val="0"/>
        <w:autoSpaceDN w:val="0"/>
        <w:adjustRightInd w:val="0"/>
        <w:spacing w:before="0" w:beforeAutospacing="0" w:after="0" w:afterAutospacing="0"/>
        <w:ind w:firstLine="709"/>
        <w:jc w:val="right"/>
        <w:rPr>
          <w:rFonts w:ascii="Arial" w:hAnsi="Arial" w:eastAsia="Times New Roman" w:cs="Arial"/>
          <w:sz w:val="24"/>
          <w:szCs w:val="24"/>
          <w:lang w:val="ru-RU" w:eastAsia="ru-RU"/>
        </w:rPr>
      </w:pPr>
      <w:r>
        <w:rPr>
          <w:rFonts w:ascii="Arial" w:hAnsi="Arial" w:eastAsia="Times New Roman" w:cs="Arial"/>
          <w:sz w:val="24"/>
          <w:szCs w:val="24"/>
          <w:lang w:val="ru-RU" w:eastAsia="ru-RU"/>
        </w:rPr>
        <w:t>____________ О. М. Жукова</w:t>
      </w:r>
    </w:p>
    <w:p w14:paraId="5C73F485">
      <w:pPr>
        <w:autoSpaceDE w:val="0"/>
        <w:autoSpaceDN w:val="0"/>
        <w:adjustRightInd w:val="0"/>
        <w:spacing w:before="0" w:beforeAutospacing="0" w:after="0" w:afterAutospacing="0"/>
        <w:ind w:firstLine="709"/>
        <w:jc w:val="right"/>
        <w:rPr>
          <w:rFonts w:ascii="Arial" w:hAnsi="Arial" w:eastAsia="Times New Roman" w:cs="Arial"/>
          <w:bCs/>
          <w:iCs/>
          <w:sz w:val="24"/>
          <w:szCs w:val="24"/>
          <w:lang w:val="ru-RU" w:eastAsia="ru-RU"/>
        </w:rPr>
      </w:pPr>
      <w:r>
        <w:rPr>
          <w:rFonts w:ascii="Arial" w:hAnsi="Arial" w:eastAsia="Times New Roman" w:cs="Arial"/>
          <w:sz w:val="24"/>
          <w:szCs w:val="24"/>
          <w:lang w:val="ru-RU" w:eastAsia="ru-RU"/>
        </w:rPr>
        <w:t>«___»_____________2024 г.</w:t>
      </w:r>
    </w:p>
    <w:p w14:paraId="4533A326">
      <w:pPr>
        <w:spacing w:before="0" w:beforeAutospacing="0" w:after="0" w:afterAutospacing="0"/>
        <w:ind w:firstLine="709"/>
        <w:rPr>
          <w:rFonts w:ascii="Courier New" w:hAnsi="Courier New" w:eastAsia="Times New Roman" w:cs="Courier New"/>
          <w:lang w:val="ru-RU" w:eastAsia="ru-RU"/>
        </w:rPr>
      </w:pPr>
    </w:p>
    <w:p w14:paraId="49CD6895">
      <w:pPr>
        <w:spacing w:before="0" w:beforeAutospacing="0" w:after="0" w:afterAutospacing="0"/>
        <w:ind w:firstLine="709"/>
        <w:rPr>
          <w:rFonts w:ascii="Courier New" w:hAnsi="Courier New" w:eastAsia="Times New Roman" w:cs="Courier New"/>
          <w:b/>
          <w:lang w:val="ru-RU" w:eastAsia="ru-RU"/>
        </w:rPr>
      </w:pPr>
    </w:p>
    <w:p w14:paraId="2E1CA3B5">
      <w:pPr>
        <w:spacing w:before="0" w:beforeAutospacing="0" w:after="160" w:afterAutospacing="0" w:line="259" w:lineRule="auto"/>
        <w:ind w:firstLine="357"/>
        <w:jc w:val="center"/>
        <w:rPr>
          <w:rFonts w:ascii="Arial" w:hAnsi="Arial" w:eastAsia="Times New Roman" w:cs="Arial"/>
          <w:sz w:val="24"/>
          <w:szCs w:val="24"/>
          <w:lang w:val="ru-RU" w:eastAsia="ru-RU"/>
        </w:rPr>
      </w:pPr>
      <w:r>
        <w:rPr>
          <w:rFonts w:ascii="Arial" w:hAnsi="Arial" w:eastAsia="Times New Roman" w:cs="Arial"/>
          <w:sz w:val="24"/>
          <w:szCs w:val="24"/>
          <w:lang w:val="ru-RU" w:eastAsia="ru-RU"/>
        </w:rPr>
        <w:t>ПРОЕКТ</w:t>
      </w:r>
    </w:p>
    <w:p w14:paraId="563268E2">
      <w:pPr>
        <w:spacing w:before="0" w:beforeAutospacing="0" w:after="160" w:afterAutospacing="0" w:line="276" w:lineRule="auto"/>
        <w:ind w:left="-426" w:firstLine="567"/>
        <w:jc w:val="center"/>
        <w:outlineLvl w:val="0"/>
        <w:rPr>
          <w:rFonts w:ascii="Arial" w:hAnsi="Arial" w:eastAsia="Calibri" w:cs="Arial"/>
          <w:sz w:val="24"/>
          <w:szCs w:val="24"/>
          <w:lang w:val="ru-RU"/>
        </w:rPr>
      </w:pPr>
      <w:r>
        <w:rPr>
          <w:rFonts w:ascii="Arial" w:hAnsi="Arial" w:eastAsia="Calibri" w:cs="Arial"/>
          <w:sz w:val="24"/>
          <w:szCs w:val="24"/>
          <w:lang w:val="ru-RU"/>
        </w:rPr>
        <w:t>МУНИЦИПАЛЬНЫЙ КОНТРАКТ № ____</w:t>
      </w:r>
    </w:p>
    <w:p w14:paraId="3CD005F4">
      <w:pPr>
        <w:tabs>
          <w:tab w:val="left" w:pos="2160"/>
          <w:tab w:val="center" w:pos="4909"/>
        </w:tabs>
        <w:spacing w:before="0" w:beforeAutospacing="0" w:after="0" w:afterAutospacing="0" w:line="276" w:lineRule="auto"/>
        <w:jc w:val="center"/>
        <w:rPr>
          <w:rFonts w:ascii="Arial" w:hAnsi="Arial" w:eastAsia="Times New Roman" w:cs="Arial"/>
          <w:sz w:val="24"/>
          <w:szCs w:val="24"/>
          <w:lang w:val="ru-RU" w:eastAsia="ru-RU"/>
        </w:rPr>
      </w:pPr>
      <w:r>
        <w:rPr>
          <w:rFonts w:ascii="Arial" w:hAnsi="Arial" w:eastAsia="Times New Roman" w:cs="Arial"/>
          <w:sz w:val="24"/>
          <w:szCs w:val="24"/>
          <w:lang w:val="ru-RU" w:eastAsia="ru-RU"/>
        </w:rPr>
        <w:t>на выполнение работ по благоустройству многоцелевой спортивной площадки  по адресу: Иркутская область, Иркутский район, с. Малое Голоустное, ул. Нагорная, 22Б.</w:t>
      </w:r>
    </w:p>
    <w:p w14:paraId="602DBC2B">
      <w:pPr>
        <w:tabs>
          <w:tab w:val="left" w:pos="2160"/>
          <w:tab w:val="center" w:pos="4909"/>
        </w:tabs>
        <w:spacing w:before="0" w:beforeAutospacing="0" w:after="0" w:afterAutospacing="0" w:line="276" w:lineRule="auto"/>
        <w:jc w:val="center"/>
        <w:rPr>
          <w:rFonts w:ascii="Arial" w:hAnsi="Arial" w:eastAsia="Times New Roman" w:cs="Arial"/>
          <w:sz w:val="24"/>
          <w:szCs w:val="24"/>
          <w:lang w:val="ru-RU" w:eastAsia="ru-RU"/>
        </w:rPr>
      </w:pPr>
    </w:p>
    <w:p w14:paraId="380E96C3">
      <w:pPr>
        <w:shd w:val="clear" w:color="auto" w:fill="FFFFFF"/>
        <w:tabs>
          <w:tab w:val="left" w:pos="974"/>
        </w:tabs>
        <w:spacing w:before="0" w:beforeAutospacing="0" w:after="0" w:afterAutospacing="0" w:line="276" w:lineRule="auto"/>
        <w:ind w:left="426"/>
        <w:rPr>
          <w:rFonts w:ascii="Arial" w:hAnsi="Arial" w:eastAsia="Times New Roman" w:cs="Arial"/>
          <w:sz w:val="24"/>
          <w:szCs w:val="24"/>
          <w:lang w:val="ru-RU" w:eastAsia="ru-RU"/>
        </w:rPr>
      </w:pPr>
      <w:r>
        <w:rPr>
          <w:rFonts w:ascii="Arial" w:hAnsi="Arial" w:eastAsia="Times New Roman" w:cs="Arial"/>
          <w:sz w:val="24"/>
          <w:szCs w:val="24"/>
          <w:lang w:val="ru-RU" w:eastAsia="ru-RU"/>
        </w:rPr>
        <w:t>Идентификационный код закупки:</w:t>
      </w:r>
      <w:r>
        <w:rPr>
          <w:lang w:val="ru-RU"/>
        </w:rPr>
        <w:t xml:space="preserve">  243382702066538270100100040014299244</w:t>
      </w:r>
    </w:p>
    <w:p w14:paraId="74170778">
      <w:pPr>
        <w:spacing w:before="0" w:beforeAutospacing="0" w:after="0" w:afterAutospacing="0"/>
        <w:jc w:val="center"/>
        <w:rPr>
          <w:rFonts w:ascii="Arial" w:hAnsi="Arial" w:eastAsia="Times New Roman" w:cs="Arial"/>
          <w:sz w:val="24"/>
          <w:szCs w:val="24"/>
          <w:lang w:val="ru-RU" w:eastAsia="ru-RU"/>
        </w:rPr>
      </w:pPr>
      <w:r>
        <w:rPr>
          <w:rFonts w:ascii="Arial" w:hAnsi="Arial" w:eastAsia="Times New Roman" w:cs="Arial"/>
          <w:sz w:val="24"/>
          <w:szCs w:val="24"/>
          <w:lang w:val="ru-RU" w:eastAsia="ru-RU"/>
        </w:rPr>
        <w:t xml:space="preserve">с. Малое Голоустное    </w:t>
      </w:r>
      <w:r>
        <w:rPr>
          <w:rFonts w:ascii="Arial" w:hAnsi="Arial" w:eastAsia="Times New Roman" w:cs="Arial"/>
          <w:sz w:val="24"/>
          <w:szCs w:val="24"/>
          <w:lang w:val="ru-RU" w:eastAsia="ru-RU"/>
        </w:rPr>
        <w:tab/>
      </w:r>
      <w:r>
        <w:rPr>
          <w:rFonts w:ascii="Arial" w:hAnsi="Arial" w:eastAsia="Times New Roman" w:cs="Arial"/>
          <w:sz w:val="24"/>
          <w:szCs w:val="24"/>
          <w:lang w:val="ru-RU" w:eastAsia="ru-RU"/>
        </w:rPr>
        <w:tab/>
      </w:r>
      <w:r>
        <w:rPr>
          <w:rFonts w:ascii="Arial" w:hAnsi="Arial" w:eastAsia="Times New Roman" w:cs="Arial"/>
          <w:sz w:val="24"/>
          <w:szCs w:val="24"/>
          <w:lang w:val="ru-RU" w:eastAsia="ru-RU"/>
        </w:rPr>
        <w:t xml:space="preserve">                                        «      »____________2024г.</w:t>
      </w:r>
    </w:p>
    <w:p w14:paraId="3FA9410B">
      <w:pPr>
        <w:spacing w:before="0" w:beforeAutospacing="0" w:after="0" w:afterAutospacing="0"/>
        <w:jc w:val="center"/>
        <w:rPr>
          <w:rFonts w:ascii="Arial" w:hAnsi="Arial" w:eastAsia="Times New Roman" w:cs="Arial"/>
          <w:sz w:val="24"/>
          <w:szCs w:val="24"/>
          <w:lang w:val="ru-RU" w:eastAsia="ru-RU"/>
        </w:rPr>
      </w:pPr>
    </w:p>
    <w:p w14:paraId="56916E1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Администрация Голоустненского муниципального образования – администрация сельского поселения, в лице  Главы администрации Жуковой Ольги Михайловны, действующей на основании Устава, с одной стороны, именуемый в дальнейшем «Заказчик», и _________ (для юридических лиц указываются полное наименование, организационно-правовая форма; для индивидуальных предпринимателей - фамилия, имя, отчество, основной государственный регистрационный номер индивидуального предпринимателя (ОГРНИП); для физических лиц - фамилия, имя, отчество, реквизиты документа, удостоверяющего личность), именуем____ в дальнейшем «Подрядчик», в лице ______________, действующий  на основании _____________, с другой стороны, вместе именуемые «Стороны» и каждый в отдельности «Сторона», на условиях, предусмотренных извещением об осуществлении закупки, документацией о закупке, с соблюдением требований Гражданского кодекса Российской Федерации,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иного законодательства Российской Федерации, на основании результатов определения Подрядчика путем проведения электронного аукциона, протокол от «__» ________ 20__ года № ___, заключили настоящий муниципальный контракт (далее - Контракт) о нижеследующем:</w:t>
      </w:r>
    </w:p>
    <w:p w14:paraId="46D210A5">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1. Предмет Контракта</w:t>
      </w:r>
    </w:p>
    <w:p w14:paraId="36AE6C2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1.1. Подрядчик обязуется по заданию Заказчика выполнить работы по благоустройству многоцелевой спортивной площадки  по адресу: Иркутский район, с. Малое Голоустное, ул. Нагорная, 22Б (далее – Работы), в соответствии с Техническим заданием (Приложение № 1 к Контракту), локальным  сметным расчетом (Приложения № 2 к Контракту), в сроки, в объеме и в месте, указанных в Контракте, а Заказчик обязуется принять и оплатить выполненные Работы в порядке и на условиях, предусмотренных Контрактом. </w:t>
      </w:r>
    </w:p>
    <w:p w14:paraId="241229A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1.2. Место выполнения Работ: Иркутская область, Иркутский район, с. Малое Голоустное, ул. Нагорная, 22Б, согласно Технического задания (Приложение № 1 к Контракту).</w:t>
      </w:r>
    </w:p>
    <w:p w14:paraId="0601811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1.3. Работы (результаты Работ) должны соответствовать требованиям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работ, Техническому заданию (Приложение 1 к Контракту), условиям Контракта.</w:t>
      </w:r>
    </w:p>
    <w:p w14:paraId="3214ADC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1.4. Объем работ по благоустройству многоцелевой спортивной площадки по адресу: Иркутский район, с. Малое Голоустное, ул. Нагорная, 22Б- 1 (Одна) условная единица.</w:t>
      </w:r>
    </w:p>
    <w:p w14:paraId="6F5DC9F1">
      <w:pPr>
        <w:spacing w:before="0" w:beforeAutospacing="0" w:after="0" w:afterAutospacing="0"/>
        <w:ind w:firstLine="709"/>
        <w:jc w:val="both"/>
        <w:rPr>
          <w:rFonts w:ascii="Arial" w:hAnsi="Arial" w:cs="Arial"/>
          <w:sz w:val="24"/>
          <w:szCs w:val="24"/>
          <w:lang w:val="ru-RU"/>
        </w:rPr>
      </w:pPr>
    </w:p>
    <w:p w14:paraId="25A84F32">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2. Цена Контракта, порядок и сроки оплаты Работ</w:t>
      </w:r>
    </w:p>
    <w:p w14:paraId="37BA30D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2.1. Цена настоящего Контракта определяется на основании локального  сметного расчета  (Приложения № 2 к Контракту) и составляет ___________ (___________) рублей ___ копеек, в т ч. НДС/ НДС не облагается (в зависимости от применяемой Подрядчиком системы налогообложения), включает в себя стоимость материалов, все расходы, связанные с выполнением Работ по настоящему Контракту, является твердой и определяется на весь срок исполнения настоящего Контракта.</w:t>
      </w:r>
    </w:p>
    <w:p w14:paraId="2902A8A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Сумма, подлежащей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35A841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Цена настоящего Контракта может быть изменена по соглашению Сторон с учетом положений бюджетного законодательства Российской Федерации:</w:t>
      </w:r>
    </w:p>
    <w:p w14:paraId="7622671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при снижении цены настоящего Контракта без изменения предусмотренных настоящим Контрактом объема Работы, качества выполняемой Работы, и иных условий настоящего Контракта;</w:t>
      </w:r>
    </w:p>
    <w:p w14:paraId="447902A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если по предложению Заказчика увеличивается предусмотренный настоящим Контрактом объем Работы не более чем на десять процентов или уменьшается предусмотренный настоящим Контрактом объем Работы не более чем на десять процентов. При этом изменение цены настоящего Контракта осуществляется пропорционально дополнительному объему Работы исходя из установленной в настоящем Контракте цены единицы Работы, но не более чем на десять процентов цены настоящего Контракта. При уменьшении предусмотренного настоящим Контрактом объема Работы Стороны настоящего Контракта обязаны уменьшить цену настоящего Контракта исходя из цены единицы Работы. Цена единицы Работы определяется стоимостью единицы соответствующего вида Работы, в соответствии с Приложением № 2 к настоящему Контракту.</w:t>
      </w:r>
    </w:p>
    <w:p w14:paraId="69D0C34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2.2. Источник финансирования Контракта – местный бюджет.</w:t>
      </w:r>
    </w:p>
    <w:p w14:paraId="467D4C3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2.3. З</w:t>
      </w:r>
      <w:r>
        <w:rPr>
          <w:rFonts w:ascii="Arial" w:hAnsi="Arial" w:cs="Arial"/>
          <w:bCs/>
          <w:sz w:val="24"/>
          <w:szCs w:val="24"/>
          <w:lang w:val="ru-RU"/>
        </w:rPr>
        <w:t>аказчик</w:t>
      </w:r>
      <w:r>
        <w:rPr>
          <w:rFonts w:ascii="Arial" w:hAnsi="Arial" w:cs="Arial"/>
          <w:sz w:val="24"/>
          <w:szCs w:val="24"/>
          <w:lang w:val="ru-RU"/>
        </w:rPr>
        <w:t xml:space="preserve"> производит оплату надлежаще выполненных работ по факту их выполнения, после подписания усиленной электронной подписью лицом, имеющим право действовать от имени Заказчика, и размещения в единой информационной системе документа о приемке и предъявления Подрядчиком надлежаще оформленной исполнительной документации, счета и (или) счета–фактуры, не более, чем в течение 7 (семи) рабочих дней, с даты подписания (усиленной электронной подписью) Заказчиком документа о приемке (в соответствии с разделом 4 настоящего Контракта). </w:t>
      </w:r>
    </w:p>
    <w:p w14:paraId="32C73B1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2.4. Оплата по Контракту осуществляется по безналичному расчету путем перечисления Заказчиком денежных средств на счет Подрядчика, указанный в Контракте. </w:t>
      </w:r>
    </w:p>
    <w:p w14:paraId="49F6CB6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2.5. Заказчик уменьшает суммы, подлежащие уплате Заказчиком Подрядчику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90AC44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2.6. Датой оплаты считается дата списания денежных средств со счета Заказчика, указанного в Контракте.</w:t>
      </w:r>
    </w:p>
    <w:p w14:paraId="3B45AA2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2.7. Суммы неисполненных Подрядчиком требований об уплате неустоек (штрафов, пеней), предъявленных Заказчиком в соответствии с ФЗ № 44 и Контрактом, удерживаются Заказчиком из суммы, подлежащей оплате Подрядчику.</w:t>
      </w:r>
    </w:p>
    <w:p w14:paraId="482F72F2">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3. Срок выполнения Работ</w:t>
      </w:r>
    </w:p>
    <w:p w14:paraId="16D6CDD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3.1. Работы выполняются Подрядчиком согласно Технического задания (Приложение № 1 к Контракту)</w:t>
      </w:r>
    </w:p>
    <w:p w14:paraId="34AAAC40">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4. Порядок и сроки осуществления приемки выполненных Работ</w:t>
      </w:r>
    </w:p>
    <w:p w14:paraId="27CCF98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4.1. Приемка выполненных Работ по Контракту осуществляется по факту выполненных работ, согласно локального сметного расчета, представителями Заказчика и Подрядчика, в порядке и в сроки, которые установлены Контрактом, статьей 94 Закона о контрактной системе, и оформляется документом о приемке в электронной форме. </w:t>
      </w:r>
    </w:p>
    <w:p w14:paraId="2C76797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4.2. Приемка выполненных Работ в части соответствия их объема и качества требованиям, установленным в Контракте, производится Заказчиком по окончании выполнения этапов Работ.</w:t>
      </w:r>
    </w:p>
    <w:p w14:paraId="45E8F58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4.3. В день окончания выполнения каждого этапа Работ Подрядчик направляет Заказчику уведомление о готовности к приемке работ Одновременно с уведомление Подрядчик формирует с использованием единой информационной системы,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содержащий информацию, указанную в пункте 1 части 13 статьи 94 Закона о контрактной системе.</w:t>
      </w:r>
    </w:p>
    <w:p w14:paraId="2A093BF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К документу о приемке прилагаются документы, которые считаются его неотъемлемой частью: счет, акт о приемке выполненных работ (КС-2), справка о стоимости выполненных работ и затрат (КС-3).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Закона о контрактной системе информация, содержащаяся в документе о приемке.</w:t>
      </w:r>
    </w:p>
    <w:p w14:paraId="3AA168F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Датой поступления Заказчику документа о приемке считается дата его размещения в единой информационной системе в соответствии с часовой зоной, в которой расположен Заказчик.</w:t>
      </w:r>
    </w:p>
    <w:p w14:paraId="494766C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4.4. 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14:paraId="731999E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4.5. Для проверки представленных Подрядчиком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Законом о контрактной системе.</w:t>
      </w:r>
    </w:p>
    <w:p w14:paraId="0D34E63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выполненных Работ, результатов отдельного этапа исполнения Контракта.</w:t>
      </w:r>
    </w:p>
    <w:p w14:paraId="14B0B6A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4.6. В течение </w:t>
      </w:r>
      <w:r>
        <w:rPr>
          <w:rFonts w:ascii="Arial" w:hAnsi="Arial" w:cs="Arial"/>
          <w:b/>
          <w:sz w:val="24"/>
          <w:szCs w:val="24"/>
          <w:lang w:val="ru-RU"/>
        </w:rPr>
        <w:t>5 (пяти) рабочих дней</w:t>
      </w:r>
      <w:r>
        <w:rPr>
          <w:rFonts w:ascii="Arial" w:hAnsi="Arial" w:cs="Arial"/>
          <w:sz w:val="24"/>
          <w:szCs w:val="24"/>
          <w:lang w:val="ru-RU"/>
        </w:rPr>
        <w:t xml:space="preserve"> следующих за днем поступления документа о приемке в соответствии с пунктом 3 части 13 статьи 94 Закона о контрактной системе,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1AD368F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В случае создания приемочной комиссии в соответствии с частью 6 статьи 94 Закона о контрактной системе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подпунктами «а» и «б» пункта 5 части 13 статьи 94 Закона о контрактной системе, в течение </w:t>
      </w:r>
      <w:r>
        <w:rPr>
          <w:rFonts w:ascii="Arial" w:hAnsi="Arial" w:cs="Arial"/>
          <w:b/>
          <w:sz w:val="24"/>
          <w:szCs w:val="24"/>
          <w:lang w:val="ru-RU"/>
        </w:rPr>
        <w:t>5 (пяти)  рабочих дней</w:t>
      </w:r>
      <w:r>
        <w:rPr>
          <w:rFonts w:ascii="Arial" w:hAnsi="Arial" w:cs="Arial"/>
          <w:sz w:val="24"/>
          <w:szCs w:val="24"/>
          <w:lang w:val="ru-RU"/>
        </w:rPr>
        <w:t xml:space="preserve"> следующих за днем поступления документа о приемке в соответствии с пунктом 3 части 13 статьи 94 Закона о контрактной системе.</w:t>
      </w:r>
    </w:p>
    <w:p w14:paraId="05798E1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Подрядчик. </w:t>
      </w:r>
    </w:p>
    <w:p w14:paraId="1223580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4.7. При проведении Заказчиком экспертизы с привлечением экспертов, экспертных организаций срок, установленный в пункте 4.6 Контракта, продлевается на срок проведения такой экспертизы, при этом общий срок приемки Заказчиком результатов исполнения обязательств по Контракту не должен превышать5 рабочих дней следующих за  днем поступления документа о приемке от Подрядчика.</w:t>
      </w:r>
    </w:p>
    <w:p w14:paraId="35941B7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4.8. В случае получения от Заказчика запроса о предоставлении разъяснений в отношении результатов выполненных Работ, или мотивированного отказа от принятия результатов выполненных Работ Подрядчик в течение 3 (трех) рабочих дней обязан предоставить Заказчику запрашиваемые разъяснения в отношении выполненных Работ или в срок, установленный в мотивированном отказе от принятия результатов выполненных Работ, устранить полученные от Заказчика замечания, недостатки.</w:t>
      </w:r>
    </w:p>
    <w:p w14:paraId="09E13D5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4.9. Датой исполнения Подрядчиком обязательств по выполнению Работ является дата размещения в единой информационной системе документа о приемке, подписанного Заказчиком в соответствии с частью 13 статьи 94 Закона о контрактной системе и условиями Контракта. </w:t>
      </w:r>
    </w:p>
    <w:p w14:paraId="0D147A9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4.10. В случае наличия допущенных Подрядчиком нарушений, за которые настоящим Контрактом предусмотрена ответственность в виде неустойки (штрафа, пени), при оформлении соответствующего документа о приемке Подрядчиком указывается в нем: сумма, подлежащая уплате в соответствии с условиями Контракта; размер неустойки (штрафа, пени), подлежащей взысканию; основание применения и порядок расчета неустойки (штрафа, пени); итоговая сумма, подлежащая уплате Подрядчику.</w:t>
      </w:r>
    </w:p>
    <w:p w14:paraId="6A8EB38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случае, если при допущении Подрядчиком нарушений обязательств, предусмотренных настоящим Контрактом, в документе о приемке Подрядчиком не указан размер неустойки, подлежащей взысканию, Заказчик по собственной инициативе производит оплату выполненных работ за вычетом соответствующей неустойки (штрафа, пени).</w:t>
      </w:r>
    </w:p>
    <w:p w14:paraId="2767C39D">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5. Права и обязанности Сторон</w:t>
      </w:r>
    </w:p>
    <w:p w14:paraId="1DADA72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 Заказчик вправе:</w:t>
      </w:r>
    </w:p>
    <w:p w14:paraId="45EB4DA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5.1.1. Требовать от Подрядчика надлежащего исполнения обязательств в соответствии с Контрактом, а также требовать своевременного устранения выявленных недостатков.</w:t>
      </w:r>
    </w:p>
    <w:p w14:paraId="22256FE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5.1.2. Требовать от Подрядчика представления надлежащим образом оформленных документов, подтверждающих исполнение обязательств в соответствии с Контрактом.</w:t>
      </w:r>
    </w:p>
    <w:p w14:paraId="00863AF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5.1.3. Запрашивать у Подрядчика информацию о ходе выполняемых Работ.</w:t>
      </w:r>
    </w:p>
    <w:p w14:paraId="04C59AA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5.1.4. Осуществлять контроль за качеством, порядком и сроками выполнения Работ.</w:t>
      </w:r>
    </w:p>
    <w:p w14:paraId="5CE917E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5.1.5. Проверять наличие документов, удостоверяющих качество используемых в процессе выполнения Работ изделий и материалов (сертификатов, технических паспортов и т.д.).</w:t>
      </w:r>
    </w:p>
    <w:p w14:paraId="15B859F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5.1.6. Контролировать исполнение Подрядчиком указаний и предписаний органов государственных органов.</w:t>
      </w:r>
    </w:p>
    <w:p w14:paraId="7356B3D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5.1.7. Участвовать в проверках и приемочных комиссиях проверок качества выполненных Работ, проводимых государственными органами, а также представителями Заказчика;</w:t>
      </w:r>
    </w:p>
    <w:p w14:paraId="645EC39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5.1.8. Истребовать у Подрядчика все сертификаты качества использованных материалов и оборудования с гарантийными обязательствами на них.</w:t>
      </w:r>
    </w:p>
    <w:p w14:paraId="6592A3A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5.1.9. Отказаться от приемки результатов Работ в случаях, предусмотренных Контрактом и законодательством Российской Федерации, в том числе в случае обнаружения неустранимых недостатков.</w:t>
      </w:r>
    </w:p>
    <w:p w14:paraId="62EF26A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5.1.10. Отказаться от исполнения Контракта и потребовать возмещения ущерба, если Подрядчик не приступает своевременно к исполнению обязательств по Контракту или выполняет Работы настолько медленно, что окончание их к сроку, указанному в Контракте, становится явно невозможным.</w:t>
      </w:r>
    </w:p>
    <w:p w14:paraId="38C86FF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5.1.11. Пользоваться иными правами, установленными Контрактом и законодательством Российской Федерации.</w:t>
      </w:r>
    </w:p>
    <w:p w14:paraId="66B029F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5.2. Заказчик обязан:</w:t>
      </w:r>
    </w:p>
    <w:p w14:paraId="285666A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5.2.1. Обеспечить своевременную приемку результатов выполненных Работ и провести экспертизу для проверки предоставленных Подрядчиком результатов выполненных Работ, предусмотренных Контрактом, в части их соответствия условиям Контракта.</w:t>
      </w:r>
    </w:p>
    <w:p w14:paraId="1355D7F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5.2.2. Сообщать в письменной форме Подрядчику о недостатках, обнаруженных в ходе выполнения Работ, в течение 2 (двух) рабочих дней с даты обнаружения таких недостатков. </w:t>
      </w:r>
    </w:p>
    <w:p w14:paraId="6DEB11F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5.2.3. Своевременно принять и оплатить надлежащим образом выполненные Работы в соответствии с Контрактом.</w:t>
      </w:r>
    </w:p>
    <w:p w14:paraId="1A06CC8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5.2.4. При получении от Подрядчика уведомления о приостановлении выполнения Работ, рассмотреть вопрос о целесообразности и порядке продолжения выполнения Работ. </w:t>
      </w:r>
    </w:p>
    <w:p w14:paraId="224DD6D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5.2.5. Направить Подрядчику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Контракта.</w:t>
      </w:r>
    </w:p>
    <w:p w14:paraId="6F2745F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5.2.6. При неоплате Подрядчиком неустойки (штрафа, пени) по истечении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Заказчик обязан произвести оплату по Контракту за вычетом соответствующего размера неустойки (штрафа, пени). </w:t>
      </w:r>
    </w:p>
    <w:p w14:paraId="3B2677C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5.2.7.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w:t>
      </w:r>
    </w:p>
    <w:p w14:paraId="201318A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5.2.8. Обеспечить конфиденциальность информации, предоставленной Подрядчиком в ходе исполнения обязательств по Контракту.</w:t>
      </w:r>
    </w:p>
    <w:p w14:paraId="7AC9478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5.2.9. В случае принятия решения об одностороннем отказе от исполнения Контракта односторонний отказ осуществляется в порядке, предусмотренном статьей 95 Закона о Контрактной системе.</w:t>
      </w:r>
    </w:p>
    <w:p w14:paraId="2179BDF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5.2.10. Исполнять иные обязанности, предусмотренные законодательством Российской Федерации и условиями Контракта. </w:t>
      </w:r>
    </w:p>
    <w:p w14:paraId="2808409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5.3. Подрядчик вправе:</w:t>
      </w:r>
    </w:p>
    <w:p w14:paraId="1422EC2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5.3.1. Требовать своевременной приемки Работ по Контракту на основании представленных Подрядчиком отчетных документов и при условии истечения срока, указанного в пункте 4.6. Контракта.</w:t>
      </w:r>
    </w:p>
    <w:p w14:paraId="088B93B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5.3.2. Требовать своевременной оплаты выполненных Работ в соответствии с пунктом 2.3. Контракта.</w:t>
      </w:r>
    </w:p>
    <w:p w14:paraId="626948E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307B5AB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5.3.4. Привлечь к исполнению своих обязательств по Контракту других лиц - субподрядчиков, обладающих специальными знаниями, навыками, квалификацией, специальным оборудованием и т.п., по видам (содержанию) Работ, предусмотренных в Техническом задании. При этом Подрядчик несет ответственность перед Заказчиком за неисполнение или ненадлежащее исполнение обязательств субподрядчиками.</w:t>
      </w:r>
    </w:p>
    <w:p w14:paraId="78C73A9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Привлечение субподрядчиков не влечет изменение Цены Контракта и/или объемов Работ по Контракту. Перечень Работ, выполненных субподрядчиками, и их стоимость Подрядчик указывает в отчетной документации, представляемой Заказчику по результатам выполнения Работ в порядке, установленном Контрактом. </w:t>
      </w:r>
    </w:p>
    <w:p w14:paraId="5924D73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5.3.5. Получать от Заказчика содействие при выполнении Работ в соответствии с условиями Контракта.</w:t>
      </w:r>
    </w:p>
    <w:p w14:paraId="53FFB14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5.3.6. Досрочно исполнить обязательства по Контракту с согласия Заказчика.</w:t>
      </w:r>
    </w:p>
    <w:p w14:paraId="5AE07BD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5.3.7. Пользоваться иными правами, предусмотренными законодательством Российской Федерации и условиями Контракта.</w:t>
      </w:r>
    </w:p>
    <w:p w14:paraId="045A3A8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 Подрядчик обязан:</w:t>
      </w:r>
    </w:p>
    <w:p w14:paraId="5468A9E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5.4.1. Произвести Работы и не позднее 1 (одного) рабочего дня, следующего за днем получения Заказчиком уведомления, указанного в пункте 4.3. Контракта, представить на согласование Акты о приемке выполненных работ по форме КС-2, Справку о стоимости выполненных работ и затрат по форме КС-3 в 2 (двух) экземплярах для принятия Заказчиком выполненных Работ. </w:t>
      </w:r>
    </w:p>
    <w:p w14:paraId="78B2944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5.4.2. В случае если законодательством Российской Федерации предусмотрены требования, предъявляемые к лицам, выполняющим Работы, составляющие предмет настоящего Контракта (объект закупки), Подрядчик должен соответствовать данным требованиям.</w:t>
      </w:r>
    </w:p>
    <w:p w14:paraId="13AA384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5.4.3. 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2228E16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5.4.4. Обеспечить соответствие выполняемых Работ требованиям качества, безопасности (санитарным нормам и правилам, государственным стандартам, техническим регламентам, а также иным требованиям), в случае, если данные требования установлены законодательством Российской Федерации.</w:t>
      </w:r>
    </w:p>
    <w:p w14:paraId="43927BA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Подрядчик обязан в течение срока действия Контракта предоставить по запросу Заказчика в течение двух рабочих дней после получения указанного запроса документы, подтверждающие соответствие указанным выше требованиям.</w:t>
      </w:r>
    </w:p>
    <w:p w14:paraId="21885E0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5.4.5. </w:t>
      </w:r>
      <w:r>
        <w:rPr>
          <w:rFonts w:ascii="Arial" w:hAnsi="Arial" w:cs="Arial"/>
          <w:sz w:val="24"/>
          <w:szCs w:val="24"/>
          <w:lang w:val="ru-RU"/>
        </w:rPr>
        <w:tab/>
      </w:r>
      <w:r>
        <w:rPr>
          <w:rFonts w:ascii="Arial" w:hAnsi="Arial" w:cs="Arial"/>
          <w:sz w:val="24"/>
          <w:szCs w:val="24"/>
          <w:lang w:val="ru-RU"/>
        </w:rPr>
        <w:t>Обеспечить устранение недостатков и дефектов, выявленных при приемке выполненных Работ, за свой счет.</w:t>
      </w:r>
    </w:p>
    <w:p w14:paraId="388406A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5.4.6. Предоставить обеспечение исполнения Контракта.</w:t>
      </w:r>
    </w:p>
    <w:p w14:paraId="75D27E7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5.4.7. В течение одного дня информировать Заказчика о невозможности выполнить Работы надлежащего качества, в надлежащем объеме, в предусмотренные Контрактом сроки, с указанием причин.</w:t>
      </w:r>
    </w:p>
    <w:p w14:paraId="27A06B0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5.4.8. При необходимости Подрядчик обязан получать в соответствующих органах (организациях, учреждениях и т.д.) необходимые согласования, разрешения, предписания, необходимые для выполнения Работ.</w:t>
      </w:r>
    </w:p>
    <w:p w14:paraId="03E053C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5.4.9. По требованию Заказчика представлять документы, удостоверяющие качество изделий и материалов (сертификаты соответствия, технические паспорта, гарантийные талоны, декларации о соответствии, государственные таможенные декларации - при использовании материалов и оборудования иностранного производства и т.д.), используемых в процессе производства Работ.</w:t>
      </w:r>
    </w:p>
    <w:p w14:paraId="1FC684F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5.4.10. Обеспечить наличие необходимого оборудования, машин и механизмов в количестве, достаточном для надлежащего производства Работ. Все оборудование, машины и механизмы должны соответствовать современным стандартам, быть исправными, пригодными для производства соответствующих видов Работ, иметь необходимые сертификаты, обследования, иные подтверждения качества. Заказчик вправе обратиться к Подрядчику, с требованием заменить или устранить неисправность любой единицы используемого им оборудования, машин или механизмов которая, по его обоснованному мнению, не является исправной или пригодной для производства соответствующего вида Работ.</w:t>
      </w:r>
    </w:p>
    <w:p w14:paraId="670EFAC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5.4.11. Нести всю полноту ответственности перед Заказчиком и/или третьими лицами за повреждение оборудования и иного имущества, находящегося в границах полосы отвода дорог.</w:t>
      </w:r>
    </w:p>
    <w:p w14:paraId="4D1F288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5.4.12. При смене почтового адреса, руководителя, изменении наименования, формы собственности, банковских (платежных) реквизитов, адреса электронной почты, номера телефона-факса и т.д. Стороны обязаны в течение 1 (одного) рабочего дня в письменной форме известить об этом другую Сторону. В противном случае все риски, связанные с перечислением Заказчиком денежных средств, неполучением уведомлений от Заказчика ложатся на Подрядчика. Заключение дополнительного соглашения между Сторонами в таком случае не требуется.</w:t>
      </w:r>
    </w:p>
    <w:p w14:paraId="52B3DAB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5.4.13. В случае повреждения благоустройства и зеленых насаждений при выполнении работ, предусмотренных Контрактом, Подрядчик обязан восстановить за свой счет.</w:t>
      </w:r>
    </w:p>
    <w:p w14:paraId="078E3FA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5.4.14. Исполнять иные обязанности, предусмотренные действующим законодательством и условиями Контракта.</w:t>
      </w:r>
    </w:p>
    <w:p w14:paraId="0A6078FC">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6. Гарантии</w:t>
      </w:r>
    </w:p>
    <w:p w14:paraId="0603080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6.1. Результат выполненных Работ должен соответствовать техническими регламентам, документам, разрабатываемым и применяемым в национальной системе стандартизации, техническим условиям, санитарно-эпидемиологическим правилам и нормативам, действующим в отношении данного вида Работ, Техническому заданию (Приложение 1 к Контракту), локальному сметному расчету (Приложения № 2 к Контракту), условиями Контракта.</w:t>
      </w:r>
    </w:p>
    <w:p w14:paraId="659C065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6.2</w:t>
      </w:r>
      <w:r>
        <w:rPr>
          <w:lang w:val="ru-RU"/>
        </w:rPr>
        <w:t xml:space="preserve"> </w:t>
      </w:r>
      <w:r>
        <w:rPr>
          <w:rFonts w:ascii="Arial" w:hAnsi="Arial" w:cs="Arial"/>
          <w:sz w:val="24"/>
          <w:szCs w:val="24"/>
          <w:lang w:val="ru-RU"/>
        </w:rPr>
        <w:t>Гарантийный срок на выполняемые работы и установленное оборудование составляет  36 (тридцать шесть) месяцев с момента подписания акта сдачи-приемки выполненных работ. Гарантийный срок на красочное покрытие оборудования: 24 (двадцать четыре) месяца с даты монтажа оборудования на многоцелевой спортивной площадке.</w:t>
      </w:r>
    </w:p>
    <w:p w14:paraId="12A495F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6.3. Под гарантийным обязательством Стороны понимают следующее: обязанность подрядчика устранить за свой счёт, своими или привлечёнными силами недостатки в результатах его работы, выявленные или возникшие в пределах гарантийного срока. Если в период гарантийной эксплуатации обнаружатся дефекты, не позволяющие продолжить нормальную эксплуатацию Объекта до их устранения, то гарантийный срок продлевается на период устранения дефектов.</w:t>
      </w:r>
    </w:p>
    <w:p w14:paraId="1E47F71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6.4. Факт исполнения Подрядчиком гарантийных обязательств подтверждается актом приема-сдачи результата работ по устранению недостатков, подписанным Муниципальным заказчиком.</w:t>
      </w:r>
    </w:p>
    <w:p w14:paraId="20D7D16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6.5. Заказчик должен письменно известить Подрядчика об обнаруженных в течение гарантийного срока недостатках.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трёх дней со дня получения письменного извещения Заказчика.</w:t>
      </w:r>
    </w:p>
    <w:p w14:paraId="567ED9D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Гарантийный срок в этом случае продлевается соответственно на период устранения недостатков.</w:t>
      </w:r>
    </w:p>
    <w:p w14:paraId="24761F5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6.6.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3FDC2E58">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7. Ответственность Сторон</w:t>
      </w:r>
    </w:p>
    <w:p w14:paraId="4941532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14:paraId="1E5039A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7.2. В случае просрочки исполнения Заказчиком обязательства, предусмотренного контрактом, Подрядчик вправе потребовать уплату пени.</w:t>
      </w:r>
    </w:p>
    <w:p w14:paraId="599878D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0BCBE3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начислить штраф в размере,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постановлением № 1042) и составляет:</w:t>
      </w:r>
    </w:p>
    <w:p w14:paraId="34AC364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 1000 рублей, если цена Контракта не превышает 3 млн. рублей (включительно);</w:t>
      </w:r>
    </w:p>
    <w:p w14:paraId="2ED396B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б) 5000 рублей, если цена Контракта составляет от 3 млн. рублей до 50 млн. рублей (включительно);</w:t>
      </w:r>
    </w:p>
    <w:p w14:paraId="7D9E375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10000 рублей, если цена Контракта составляет от 50 млн. рублей до 100 млн. рублей (включительно);</w:t>
      </w:r>
    </w:p>
    <w:p w14:paraId="7A9222B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г) 100000 рублей, если цена Контракта превышает 100 млн. рублей.</w:t>
      </w:r>
    </w:p>
    <w:p w14:paraId="0134C95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7.3. В случае просрочки исполнения Подрядчиком обязательства, предусмотренного Контрактом, Подрядчик оплачивает Заказчику пеню. </w:t>
      </w:r>
    </w:p>
    <w:p w14:paraId="65B5B42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w:t>
      </w:r>
    </w:p>
    <w:p w14:paraId="72597CA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предусмотренных Контрактом обязательств (в том числе гарантийного обязательства), устанавливается штраф в размере 1 процента цены Контракта (этапа), но не более 5 000 рублей  и не менее 1 000 рублей.</w:t>
      </w:r>
    </w:p>
    <w:p w14:paraId="0A2319A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Положения настоящего пункта не применяются в случае, предусмотренном пунктом 7.5 Контракта.</w:t>
      </w:r>
    </w:p>
    <w:p w14:paraId="3ECAC79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7.5. 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 составляющий:</w:t>
      </w:r>
    </w:p>
    <w:p w14:paraId="213725A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случае, если цена Контракта не превышает начальную (максимальную) цену Контракта:</w:t>
      </w:r>
    </w:p>
    <w:p w14:paraId="15F6517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 10 процентов начальной (максимальной) цены Контракта, если цена Контракта не превышает 3 млн. рублей;</w:t>
      </w:r>
    </w:p>
    <w:p w14:paraId="39B88D8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б) 5 процентов начальной (максимальной) цены Контракта, если цена Контракта составляет от 3 млн. рублей до 50 млн. рублей (включительно);</w:t>
      </w:r>
    </w:p>
    <w:p w14:paraId="67D8CCE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1 процент начальной (максимальной) цены Контракта, если цена Контракта составляет от 50 млн. рублей до 100 млн. рублей (включительно);</w:t>
      </w:r>
    </w:p>
    <w:p w14:paraId="112F274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случае, если цена Контракта превышает начальную (максимальную) цену Контракта:</w:t>
      </w:r>
    </w:p>
    <w:p w14:paraId="3BFE0D9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 10 процентов цены Контракта, если цена Контракта не превышает 3 млн. рублей;</w:t>
      </w:r>
    </w:p>
    <w:p w14:paraId="43AD745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б) 5 процентов цены Контракта, если цена Контракта составляет от 3 млн. рублей до 50 млн. рублей (включительно);</w:t>
      </w:r>
    </w:p>
    <w:p w14:paraId="6BA6DA2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1 процент цены Контракта, если цена Контракта составляет от 50 млн. рублей до 100 млн. рублей (включительно);</w:t>
      </w:r>
    </w:p>
    <w:p w14:paraId="411B8FA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7.6.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14:paraId="3C72919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а) 1000 рублей, если цена Контракта не превышает 3 млн. рублей;</w:t>
      </w:r>
    </w:p>
    <w:p w14:paraId="664413D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б) 5000 рублей, если цена Контракта составляет от 3 млн. рублей до 50 млн. рублей (включительно);</w:t>
      </w:r>
    </w:p>
    <w:p w14:paraId="0F1EA02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10000 рублей, если цена Контракта составляет от 50 млн. рублей до 100 млн. рублей (включительно);</w:t>
      </w:r>
    </w:p>
    <w:p w14:paraId="02EA6C9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г) 100000 рублей, если цена Контракта превышает 100 млн. рублей.</w:t>
      </w:r>
    </w:p>
    <w:p w14:paraId="67038DF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7.7. В случае неисполнения или ненадлежащего исполнения Подрядчиком обязательств, предусмотренных Контрактом, Заказчик производит оплату по Контракту за вычетом соответствующего размера неустойки (штрафа, пени).</w:t>
      </w:r>
    </w:p>
    <w:p w14:paraId="12645A2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7.8. В случае если Заказчик понес убытки вследствие ненадлежащего исполнения Подрядчиком своих обязательств по Контракту, Подрядчик обязан возместить такие убытки независимо от уплаты неустойки.</w:t>
      </w:r>
    </w:p>
    <w:p w14:paraId="11E83D0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7.9. Оплата Стороной неустойки (штрафа, пени) и возмещение убытков не освобождает ее от исполнения обязательств по Контракту.</w:t>
      </w:r>
    </w:p>
    <w:p w14:paraId="6DE3B07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7.10.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w:t>
      </w:r>
    </w:p>
    <w:p w14:paraId="387833A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7.11. Реквизиты  для перечисления штрафа,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p w14:paraId="65A0E755">
      <w:pPr>
        <w:spacing w:before="0" w:beforeAutospacing="0" w:after="0" w:afterAutospacing="0"/>
        <w:jc w:val="both"/>
        <w:rPr>
          <w:rFonts w:ascii="Arial" w:hAnsi="Arial" w:cs="Arial"/>
          <w:sz w:val="24"/>
          <w:szCs w:val="24"/>
          <w:lang w:val="ru-RU"/>
        </w:rPr>
      </w:pPr>
      <w:r>
        <w:rPr>
          <w:rFonts w:ascii="Arial" w:hAnsi="Arial" w:cs="Arial"/>
          <w:sz w:val="24"/>
          <w:szCs w:val="24"/>
          <w:lang w:val="ru-RU"/>
        </w:rPr>
        <w:t xml:space="preserve">ПОЛУЧАТЕЛЬ: УФК по Иркутской области (Администрация Голоустненского муниципального образования – Администрация сельского поселения,  л/с 04343006790)  </w:t>
      </w:r>
    </w:p>
    <w:p w14:paraId="3709585E">
      <w:pPr>
        <w:spacing w:before="0" w:beforeAutospacing="0" w:after="0" w:afterAutospacing="0"/>
        <w:jc w:val="both"/>
        <w:rPr>
          <w:rFonts w:ascii="Arial" w:hAnsi="Arial" w:cs="Arial"/>
          <w:sz w:val="24"/>
          <w:szCs w:val="24"/>
          <w:lang w:val="ru-RU"/>
        </w:rPr>
      </w:pPr>
      <w:r>
        <w:rPr>
          <w:rFonts w:ascii="Arial" w:hAnsi="Arial" w:cs="Arial"/>
          <w:sz w:val="24"/>
          <w:szCs w:val="24"/>
          <w:lang w:val="ru-RU"/>
        </w:rPr>
        <w:t>Казначейский счет (расч. сч.) 03100643000000013400</w:t>
      </w:r>
    </w:p>
    <w:p w14:paraId="6FC3F2A6">
      <w:pPr>
        <w:spacing w:before="0" w:beforeAutospacing="0" w:after="0" w:afterAutospacing="0"/>
        <w:jc w:val="both"/>
        <w:rPr>
          <w:rFonts w:ascii="Arial" w:hAnsi="Arial" w:cs="Arial"/>
          <w:sz w:val="24"/>
          <w:szCs w:val="24"/>
          <w:lang w:val="ru-RU"/>
        </w:rPr>
      </w:pPr>
      <w:r>
        <w:rPr>
          <w:rFonts w:ascii="Arial" w:hAnsi="Arial" w:cs="Arial"/>
          <w:sz w:val="24"/>
          <w:szCs w:val="24"/>
          <w:lang w:val="ru-RU"/>
        </w:rPr>
        <w:t>Единый казначейский счет (кор. сч.) 40102810145370000026</w:t>
      </w:r>
    </w:p>
    <w:p w14:paraId="26D2D6F5">
      <w:pPr>
        <w:spacing w:before="0" w:beforeAutospacing="0" w:after="0" w:afterAutospacing="0"/>
        <w:jc w:val="both"/>
        <w:rPr>
          <w:rFonts w:ascii="Arial" w:hAnsi="Arial" w:cs="Arial"/>
          <w:sz w:val="24"/>
          <w:szCs w:val="24"/>
          <w:lang w:val="ru-RU"/>
        </w:rPr>
      </w:pPr>
      <w:r>
        <w:rPr>
          <w:rFonts w:ascii="Arial" w:hAnsi="Arial" w:cs="Arial"/>
          <w:sz w:val="24"/>
          <w:szCs w:val="24"/>
          <w:lang w:val="ru-RU"/>
        </w:rPr>
        <w:t xml:space="preserve">БАНК: ОТДЕЛЕНИЕ ИРКУТСК БАНКА РОССИИ//УФК по Иркутской области г. Иркутск   БИК 012520101    ОКТМО 25612404     КБК  71811607090100000140  </w:t>
      </w:r>
    </w:p>
    <w:p w14:paraId="45D3D74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7.12. В случае расторжения Контракта в связи с ненадлежащим исполнением Подрядчиком своих обязательств (в том числе по соглашению Сторон) последний в течение 10 (десяти) рабочих дней с даты расторжения Контракта или подписания соглашения о расторжении Контракта уплачивает Заказчику штраф, предусмотренный настоящим Контрактом.</w:t>
      </w:r>
    </w:p>
    <w:p w14:paraId="793ED00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7.13. Сторона, допустившая нарушение обязательств по Контракту, обязана произвести уплату неустойки (штрафа, пени), предусмотренных настоящей статьей, в течение 10 (десяти) рабочих дней с момента получения письменного требования об этом другой Стороны.</w:t>
      </w:r>
    </w:p>
    <w:p w14:paraId="321991A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7.14. Заказчик вправе в одностороннем порядке удержать сумму неустойки (штрафа, пени) в случае ненадлежащего исполнения (в том числе просрочки исполнения), не исполнения обязательств, предусмотренных Контрактом, за счет перечисленных средств обеспечения Контракта.</w:t>
      </w:r>
    </w:p>
    <w:p w14:paraId="45DCE99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7.15. Сумма денежных средств, оставшаяся после одностороннего удержания в соответствии с пунктом 8.18. Контракта, подлежит возврату в сроки, установленные Контрактом.</w:t>
      </w:r>
    </w:p>
    <w:p w14:paraId="6AB831A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7.16.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10D970E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7.17.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D2585D4">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8. Обеспечение исполнения Контракта, гарантийных обязательств.</w:t>
      </w:r>
    </w:p>
    <w:p w14:paraId="146C88C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 Исполнение Контракта может обеспечиваться предоставлением независимой гарантии, выданной банком 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2B0D28E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8.2. Способ обеспечения исполнения обязательств по настоящему Контракту определяется Подрядчиком самостоятельно.</w:t>
      </w:r>
    </w:p>
    <w:p w14:paraId="059DC4F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8.3. В случае, если надлежащее исполнение обязательств Подрядчика по настоящему Контракту обеспечивается предоставлением независимой гарантии, то такая независимая гарантия должна соответствовать требованиям статьи 45 Закона о контрактной системе и иных нормативных правовых актов Российской Федерации. </w:t>
      </w:r>
    </w:p>
    <w:p w14:paraId="2F1AB25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8.4. Обязательства Подрядчика по настоящему Контракту должны быть обеспечены в течение срока действия настоящего Контракта, предусмотренного п. 9.1. настоящего Контракта.</w:t>
      </w:r>
    </w:p>
    <w:p w14:paraId="719127E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w:t>
      </w:r>
      <w:r>
        <w:fldChar w:fldCharType="begin"/>
      </w:r>
      <w:r>
        <w:instrText xml:space="preserve"> HYPERLINK "consultantplus://offline/ref=31D610130E69D3694F6D2CCABB67C9684B19EC97B390B584A07D7A4CD705398BDBD29EABE4216D5FE7EE747A927111AC94DB863BD52351D0Y7G3E" </w:instrText>
      </w:r>
      <w:r>
        <w:fldChar w:fldCharType="separate"/>
      </w:r>
      <w:r>
        <w:rPr>
          <w:rStyle w:val="4"/>
          <w:rFonts w:ascii="Arial" w:hAnsi="Arial" w:cs="Arial"/>
          <w:sz w:val="24"/>
          <w:szCs w:val="24"/>
          <w:lang w:val="ru-RU"/>
        </w:rPr>
        <w:t>статьей 95</w:t>
      </w:r>
      <w:r>
        <w:rPr>
          <w:rStyle w:val="4"/>
          <w:rFonts w:ascii="Arial" w:hAnsi="Arial" w:cs="Arial"/>
          <w:sz w:val="24"/>
          <w:szCs w:val="24"/>
          <w:lang w:val="ru-RU"/>
        </w:rPr>
        <w:fldChar w:fldCharType="end"/>
      </w:r>
      <w:r>
        <w:rPr>
          <w:rFonts w:ascii="Arial" w:hAnsi="Arial" w:cs="Arial"/>
          <w:sz w:val="24"/>
          <w:szCs w:val="24"/>
          <w:lang w:val="ru-RU"/>
        </w:rPr>
        <w:t xml:space="preserve"> Федерального закона 44-ФЗ. </w:t>
      </w:r>
    </w:p>
    <w:p w14:paraId="1310D34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8.5. Размер обеспечения исполнения Контракта составляет 5% (пять процентов) цены контракта: _________ рублей ______ копеек.</w:t>
      </w:r>
    </w:p>
    <w:p w14:paraId="455BB49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случае, если при проведении закупки Подрядчиком предложена цена Контракта, которая на 25 и более процентов ниже начальной (максимальной) цены Контракта, размер обеспечения исполнения Контракта предоставляется в размере, превышающем в полтора раза размер обеспечения исполнения Контракта, указанный в документации о закупке, и составляет 15% (пятнадцать процентов) цены контракта, что составляет ___________ (___________) рублей __ копейки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3F023EEE">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8.6. В ходе исполнения Контракта Подрядчик вправе изменить способ обеспечения исполнение Контракта и (или) предоставить Заказчику взамен ранее предоставленного обеспечения исполнения Контракта новое обеспечение исполнения Контракта, уменьшенное на размер выполненных обязательств, в порядке и случаях предусмотренных  частями 7.1, 7.2, 7.3 статьи 96 Закона о Контрактной системе. </w:t>
      </w:r>
    </w:p>
    <w:p w14:paraId="656D851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8.7.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Подрядчиком его обязательств по Контракту, Подрядчик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Контракта.</w:t>
      </w:r>
    </w:p>
    <w:p w14:paraId="573A8B0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Действие указанного пункта не распространяется на случаи, если Подрядчиком предоставлена недостоверная (поддельная) независимая гарантия.</w:t>
      </w:r>
    </w:p>
    <w:p w14:paraId="537B0A3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осуществлении банковских операций предоставить новое обеспечение исполнения Контракта не позднее одного месяца со дня надлежащего уведомления Заказчиком. При этом размер такого обеспечения может быть уменьшен в порядке и случаях, предусмотренных  частями 7, 7.1, 7.2, 7.3 статьи 96 Закона о Контрактной системе.</w:t>
      </w:r>
    </w:p>
    <w:p w14:paraId="176F220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8.8. Прекращение обеспечения исполнения Контракта или не соответствующее требованиям Закона о Контрактной системе обеспечение исполнения Контракта по истечении срока, указанного в пункте 8.8. Контракта, признается существенным нарушением Контракта Подрядчиком и является основанием для расторжения Контракта по требованию Заказчика с возмещением ущерба в полном объеме.</w:t>
      </w:r>
    </w:p>
    <w:p w14:paraId="65A0647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8.9. Срок возврата Заказчиком Подрядчику денежных средств, внесенных в качестве обеспечения исполнения Контракта (если такая форма обеспечения исполнения Контракта применяется Подрядчиком, в том числе части этих денежных средств в случае уменьшения размера обеспечения исполнения Контракта в соответствии с частями 7, 7.1, 7.2 статьи 96 Закона о Контрактной системе) - 15 (пятнадцати) календарных дней с даты исполнения Подрядчиком обязательств, предусмотренных Контрактом.</w:t>
      </w:r>
    </w:p>
    <w:p w14:paraId="39D723F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8.10. В случае неисполнения или ненадлежащего исполнения Подрядчиком обязательств по Контракту обеспечение исполнения Контракта переходит Заказчику в размере неисполненных обязательств.</w:t>
      </w:r>
    </w:p>
    <w:p w14:paraId="31E040A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8.11. Обеспечение исполнения Контракта сохраняет свою силу при  изменении законодательства Российской Федерации,  а также при реорганизации Подрядчика или Заказчика.</w:t>
      </w:r>
    </w:p>
    <w:p w14:paraId="65CB73F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8.12. Все затраты, связанные с заключением и оформлением договоров и иных документов по обеспечению исполнения Контракта, несет Подрядчик.</w:t>
      </w:r>
    </w:p>
    <w:p w14:paraId="1679E9A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8.13. Подрядчик, с которым заключается контракт по результатам определения поставщика (подрядчика, исполнителя) в соответствии с пунктом 1 части 1 статьи 30 Закона о контрактной системе, освобождается от предоставления обеспечения исполнения контракта, в том числе с учетом положений статьи 37 Закона о контрактной системе, от обеспечения гарантийных обязательств в случае предоставления таким Подрядчиком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Подрядчиком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47DB2A5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8.14. Подрядчик в срок до 01.11.2024г предоставляет Заказчику обеспечение гарантийных обязательств в соответствии с частью 2.2 статьи 96 Закона о контрактной системе в размере 5 (Пяти) цены контракта, что составляет ______ (______) рублей _________ копеек.</w:t>
      </w:r>
    </w:p>
    <w:p w14:paraId="1597AD9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Гарантийные обязательства могут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При этом срок действия независимой гарантии должен превышать предусмотренный Контрактом срок гарантийных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7208465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Подрядчик освобождается от предоставления обеспечения гарантийных обязательств, в случае предоставления таким Подрядчиком информации, содержащейся в реестре контрактов, заключенных заказчиками, и подтверждающей исполнение таким Подрядчиком (без учета правопреемства) в течение 3 лет до даты подачи заявки на участие в закупке 3 контрактов, исполненных без применения к такому Подрядчику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документации о закупке (в случае, если документация о закупке предусмотрена Законом о контрактной системе), по результатам осуществления которой заключен настоящий Контракт.</w:t>
      </w:r>
    </w:p>
    <w:p w14:paraId="09D5123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8.15. Реквизиты счета, на котором в соответствии с законодательством Российской Федерации учитываются операции со средствами, поступающими заказчику для обеспечения исполнения контракта, гарантийных обязательств: Получатель: УФК по Иркутской области (Администрация Голоустненского муниципального образования – Администрация сельского поселения,  л/с 05343006790)</w:t>
      </w:r>
    </w:p>
    <w:p w14:paraId="74367DCF">
      <w:pPr>
        <w:spacing w:before="0" w:beforeAutospacing="0" w:after="0" w:afterAutospacing="0"/>
        <w:jc w:val="both"/>
        <w:rPr>
          <w:rFonts w:ascii="Arial" w:hAnsi="Arial" w:cs="Arial"/>
          <w:sz w:val="24"/>
          <w:szCs w:val="24"/>
          <w:lang w:val="ru-RU"/>
        </w:rPr>
      </w:pPr>
      <w:r>
        <w:rPr>
          <w:rFonts w:ascii="Arial" w:hAnsi="Arial" w:cs="Arial"/>
          <w:sz w:val="24"/>
          <w:szCs w:val="24"/>
          <w:lang w:val="ru-RU"/>
        </w:rPr>
        <w:t>Единый казначейский счет 40102810145370000026</w:t>
      </w:r>
    </w:p>
    <w:p w14:paraId="26FC2ADB">
      <w:pPr>
        <w:spacing w:before="0" w:beforeAutospacing="0" w:after="0" w:afterAutospacing="0"/>
        <w:jc w:val="both"/>
        <w:rPr>
          <w:rFonts w:ascii="Arial" w:hAnsi="Arial" w:cs="Arial"/>
          <w:sz w:val="24"/>
          <w:szCs w:val="24"/>
          <w:lang w:val="ru-RU"/>
        </w:rPr>
      </w:pPr>
      <w:r>
        <w:rPr>
          <w:rFonts w:ascii="Arial" w:hAnsi="Arial" w:cs="Arial"/>
          <w:sz w:val="24"/>
          <w:szCs w:val="24"/>
          <w:lang w:val="ru-RU"/>
        </w:rPr>
        <w:t>Казначейский счет 03232643256124043400</w:t>
      </w:r>
    </w:p>
    <w:p w14:paraId="15F6B6FE">
      <w:pPr>
        <w:spacing w:before="0" w:beforeAutospacing="0" w:after="0" w:afterAutospacing="0"/>
        <w:jc w:val="both"/>
        <w:rPr>
          <w:rFonts w:ascii="Arial" w:hAnsi="Arial" w:cs="Arial"/>
          <w:sz w:val="24"/>
          <w:szCs w:val="24"/>
          <w:lang w:val="ru-RU"/>
        </w:rPr>
      </w:pPr>
      <w:r>
        <w:rPr>
          <w:rFonts w:ascii="Arial" w:hAnsi="Arial" w:cs="Arial"/>
          <w:sz w:val="24"/>
          <w:szCs w:val="24"/>
          <w:lang w:val="ru-RU"/>
        </w:rPr>
        <w:t>БИК 012520101. ОКТМО 25612404        БЕЗ КБК</w:t>
      </w:r>
    </w:p>
    <w:p w14:paraId="7D3DD28D">
      <w:pPr>
        <w:spacing w:before="0" w:beforeAutospacing="0" w:after="0" w:afterAutospacing="0"/>
        <w:jc w:val="both"/>
        <w:rPr>
          <w:rFonts w:ascii="Arial" w:hAnsi="Arial" w:cs="Arial"/>
          <w:sz w:val="24"/>
          <w:szCs w:val="24"/>
          <w:lang w:val="ru-RU"/>
        </w:rPr>
      </w:pPr>
      <w:r>
        <w:rPr>
          <w:rFonts w:ascii="Arial" w:hAnsi="Arial" w:cs="Arial"/>
          <w:sz w:val="24"/>
          <w:szCs w:val="24"/>
          <w:lang w:val="ru-RU"/>
        </w:rPr>
        <w:t>Назначение платежа: «Обеспечение исполнения контракта (исполнения гарантийных обязательств контракта). Извещение № ________________».</w:t>
      </w:r>
    </w:p>
    <w:p w14:paraId="6CF5C3B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8.16. Способ обеспечения гарантийных обязательств,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14:paraId="595EE47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8.17. 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контракта новое обеспечение гарантийных обязательств. </w:t>
      </w:r>
    </w:p>
    <w:p w14:paraId="5A08E51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8.18. Срок возврата Заказчиком Подрядчику денежных средств, внесенных в качестве обеспечения гарантийных обязательств:  7 (семь) дней с даты окончания срока гарантийных обязательств, предусмотренных Контрактом.</w:t>
      </w:r>
    </w:p>
    <w:p w14:paraId="7C48537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Возврат денежных средств, внесенных Подрядчику в качестве обеспечения гарантийных обязательств, осуществляется Заказчиком на счет Подрядчика, с которого поступили такие денежные средства, при условии отсутствия у Заказчика претензий об уплате сумм начисленных неустоек.</w:t>
      </w:r>
    </w:p>
    <w:p w14:paraId="78AD3BB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В случае если у Подрядчика изменились реквизиты, с которых поступило обеспечение гарантийных обязательств, Подрядчик представляет новые реквизиты до окончания срока гарантийных обязательств на выполненные Работы.</w:t>
      </w:r>
    </w:p>
    <w:p w14:paraId="27D6B31B">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9. Срок действия, порядок изменения и расторжения Контракта</w:t>
      </w:r>
    </w:p>
    <w:p w14:paraId="13D3BF66">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9.1. Настоящий Контракт вступает в силу со дня его подписания и действует </w:t>
      </w:r>
      <w:r>
        <w:rPr>
          <w:rFonts w:ascii="Arial" w:hAnsi="Arial" w:cs="Arial"/>
          <w:b/>
          <w:sz w:val="24"/>
          <w:szCs w:val="24"/>
          <w:lang w:val="ru-RU"/>
        </w:rPr>
        <w:t>до 01.09.2024г</w:t>
      </w:r>
      <w:r>
        <w:rPr>
          <w:rFonts w:ascii="Arial" w:hAnsi="Arial" w:cs="Arial"/>
          <w:sz w:val="24"/>
          <w:szCs w:val="24"/>
          <w:lang w:val="ru-RU"/>
        </w:rPr>
        <w:t>. (включительно), но в любом случае до полного исполнения Сторонами своих обязательств по Контракту в полном объеме.</w:t>
      </w:r>
    </w:p>
    <w:p w14:paraId="6572C3F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9.2.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о контрактной системе.</w:t>
      </w:r>
    </w:p>
    <w:p w14:paraId="5B5AFDD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9.3. Контракт может быть расторгнут:</w:t>
      </w:r>
    </w:p>
    <w:p w14:paraId="4D63DFB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по соглашению Сторон;</w:t>
      </w:r>
    </w:p>
    <w:p w14:paraId="6955F77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 в случае одностороннего отказа Стороны от исполнения Контракта; </w:t>
      </w:r>
    </w:p>
    <w:p w14:paraId="2B80365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по решению суда.</w:t>
      </w:r>
    </w:p>
    <w:p w14:paraId="7CADB2E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9.4. Расторжение Контракта по соглашению Сторон производится путем подписания соответствующего соглашения о расторжении.</w:t>
      </w:r>
    </w:p>
    <w:p w14:paraId="51333208">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Сторона, которой направлено предложение о расторжении Контракта по соглашению Сторон, должна дать письменный ответ по существу в срок не позднее 5 (пяти) рабочих дней с даты его получения.</w:t>
      </w:r>
    </w:p>
    <w:p w14:paraId="2A14670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9.5. В случае расторжения Контракта по инициативе любой из Сторон производится сверка расчетов, которой подтверждается объем выполненных Подрядчиком Работ. </w:t>
      </w:r>
    </w:p>
    <w:p w14:paraId="0443C28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9.6.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14:paraId="3358F8A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9.7.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DA3C17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9.8. Заказчик обязан принять решение об одностороннем отказе от исполнения Контракта, если в ходе исполнения Контракта установлено, что Подрядчик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14:paraId="3F21D81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9.9. Односторонний отказ Стороны от исполнения Контракта осуществляется в порядке, предусмотренном статьей 95 Закона о контрактной системе.</w:t>
      </w:r>
    </w:p>
    <w:p w14:paraId="0969962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9.10.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619FBA4">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10. Обстоятельства непреодолимой силы</w:t>
      </w:r>
    </w:p>
    <w:p w14:paraId="25F4D72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10.1. Стороны освобождаются от ответственности за частичное или полное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B18C67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10.2. При возникновении обстоятельств непреодолимой силы, препятствующих исполнению обязательств по Контракту одной из Сторон, она обязана оповестить другую Сторону в течение 2 (двух) календарных дней с момента возникновения таких обстоятельств. В случае если такие обстоятельства длятся более одного календарного месяца Стороны вправе расторгнуть Контракт по соглашению Сторон.</w:t>
      </w:r>
    </w:p>
    <w:p w14:paraId="52D0D25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10.3.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подписанное органом, уполномоченным выдавать соответствующие документы.</w:t>
      </w:r>
    </w:p>
    <w:p w14:paraId="39FBC924">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11. Порядок урегулирования споров</w:t>
      </w:r>
    </w:p>
    <w:p w14:paraId="6D074B97">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11.1. Все споры или разногласия, возникшие между Сторонами по настоящему Контракту и в связи с ним, разрешаются путем переговоров между ними или в досудебном (претензионном) порядке, предусмотренном настоящим Контрактом и действующим законодательством РФ.</w:t>
      </w:r>
      <w:r>
        <w:rPr>
          <w:rFonts w:ascii="Arial" w:hAnsi="Arial" w:cs="Arial"/>
          <w:sz w:val="24"/>
          <w:szCs w:val="24"/>
          <w:lang w:val="ru-RU"/>
        </w:rPr>
        <w:cr/>
      </w:r>
      <w:r>
        <w:rPr>
          <w:rFonts w:ascii="Arial" w:hAnsi="Arial" w:cs="Arial"/>
          <w:sz w:val="24"/>
          <w:szCs w:val="24"/>
          <w:lang w:val="ru-RU"/>
        </w:rPr>
        <w:tab/>
      </w:r>
      <w:r>
        <w:rPr>
          <w:rFonts w:ascii="Arial" w:hAnsi="Arial" w:cs="Arial"/>
          <w:sz w:val="24"/>
          <w:szCs w:val="24"/>
          <w:lang w:val="ru-RU"/>
        </w:rPr>
        <w:t>11.2.  Сторона, права которой нарушены, до обращения в суд обязана предъявить другой Стороне письменную претензию с изложением своих требований и приложением документов, подтверждающих выявленные нарушения.</w:t>
      </w:r>
    </w:p>
    <w:p w14:paraId="1270E80C">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11.3. Срок рассмотрения претензии 30 (тридцать) календарных дней со дня ее получения. </w:t>
      </w:r>
    </w:p>
    <w:p w14:paraId="69C5BB3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11.4. Претензии и иные юридически значимые сообщения могут быть направлены Сторонами друг другу одним из нижеперечисленных способов:</w:t>
      </w:r>
    </w:p>
    <w:p w14:paraId="22203B62">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письмом на электронный почтовый ящик (e-mail) – при этом подтверждением такого направления является сохраненная отправившей Стороной в ее электронном почтовом ящике скан-копия претензии, а также распечатанная бумажная версия отправленного сообщения – такое письмо считается полученным адресатом на следующий календарный день после его отправки;</w:t>
      </w:r>
    </w:p>
    <w:p w14:paraId="0D8C6BC4">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ценным письмом с описью вложения по адресу Стороны, указанному в разделе 13 настоящего Контракта;</w:t>
      </w:r>
    </w:p>
    <w:p w14:paraId="1BC1AD11">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передача лично Стороне или ее уполномоченному представителю под роспись или передаточному акту.</w:t>
      </w:r>
    </w:p>
    <w:p w14:paraId="7013110A">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Передача документов, претензий и иных юридических значимых сообщений и информации посредством электронной почты осуществляется только с электронных почтовых адресов, указанных в разделе 13 Контракта. В противном случае, переписка с неустановленных адресов электронной почты не имеет юридической силы.</w:t>
      </w:r>
    </w:p>
    <w:p w14:paraId="15C4A28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11.5.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56DD0D4D">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11.6. Если в указанный в п. 11.3. настоящего Контракта срок требования полностью не удовлетворены Сторона, право которой нарушено, вправе обратиться с иском в арбитражный суд Иркутской области.</w:t>
      </w:r>
    </w:p>
    <w:p w14:paraId="31072FC6">
      <w:pPr>
        <w:spacing w:before="0" w:beforeAutospacing="0" w:after="0" w:afterAutospacing="0"/>
        <w:ind w:firstLine="709"/>
        <w:jc w:val="both"/>
        <w:rPr>
          <w:rFonts w:ascii="Arial" w:hAnsi="Arial" w:cs="Arial"/>
          <w:b/>
          <w:sz w:val="24"/>
          <w:szCs w:val="24"/>
          <w:lang w:val="ru-RU"/>
        </w:rPr>
      </w:pPr>
      <w:r>
        <w:rPr>
          <w:rFonts w:ascii="Arial" w:hAnsi="Arial" w:cs="Arial"/>
          <w:b/>
          <w:sz w:val="24"/>
          <w:szCs w:val="24"/>
          <w:lang w:val="ru-RU"/>
        </w:rPr>
        <w:t>12. Прочие условия</w:t>
      </w:r>
    </w:p>
    <w:p w14:paraId="2FB8CE93">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12.1. 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получения указанных подтверждения или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6384789">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12.2.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5203742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12.3. 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14:paraId="57290ED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12.4. Во всем, что не предусмотрено Контрактом, Стороны руководствуются законодательством Российской Федерации</w:t>
      </w:r>
    </w:p>
    <w:p w14:paraId="3EDC84F0">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12.5. Контракт заключен в электронной форме в порядке, предусмотренном статьей 83.2 Закона о контрактной системе.</w:t>
      </w:r>
    </w:p>
    <w:p w14:paraId="6A93F1C5">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 xml:space="preserve">12.6. Неотъемлемыми частями Контракта являются: </w:t>
      </w:r>
    </w:p>
    <w:p w14:paraId="257F026F">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Приложение № 1 «Техническое задание»;</w:t>
      </w:r>
    </w:p>
    <w:p w14:paraId="019D440B">
      <w:pPr>
        <w:spacing w:before="0" w:beforeAutospacing="0" w:after="0" w:afterAutospacing="0"/>
        <w:ind w:firstLine="709"/>
        <w:jc w:val="both"/>
        <w:rPr>
          <w:rFonts w:ascii="Arial" w:hAnsi="Arial" w:cs="Arial"/>
          <w:sz w:val="24"/>
          <w:szCs w:val="24"/>
          <w:lang w:val="ru-RU"/>
        </w:rPr>
      </w:pPr>
      <w:r>
        <w:rPr>
          <w:rFonts w:ascii="Arial" w:hAnsi="Arial" w:cs="Arial"/>
          <w:sz w:val="24"/>
          <w:szCs w:val="24"/>
          <w:lang w:val="ru-RU"/>
        </w:rPr>
        <w:t>Приложение № 2 «Локальный сметный расчет (Смета)».</w:t>
      </w:r>
    </w:p>
    <w:p w14:paraId="3A4B80CE">
      <w:pPr>
        <w:jc w:val="both"/>
        <w:rPr>
          <w:rFonts w:ascii="Arial" w:hAnsi="Arial" w:cs="Arial"/>
          <w:b/>
          <w:sz w:val="24"/>
          <w:szCs w:val="24"/>
          <w:lang w:val="ru-RU"/>
        </w:rPr>
      </w:pPr>
      <w:r>
        <w:rPr>
          <w:rFonts w:ascii="Arial" w:hAnsi="Arial" w:cs="Arial"/>
          <w:b/>
          <w:sz w:val="24"/>
          <w:szCs w:val="24"/>
          <w:lang w:val="ru-RU"/>
        </w:rPr>
        <w:t>13. Адреса, реквизиты и подписи Сторон</w:t>
      </w:r>
    </w:p>
    <w:tbl>
      <w:tblPr>
        <w:tblStyle w:val="3"/>
        <w:tblW w:w="11373" w:type="dxa"/>
        <w:tblInd w:w="0" w:type="dxa"/>
        <w:tblLayout w:type="autofit"/>
        <w:tblCellMar>
          <w:top w:w="0" w:type="dxa"/>
          <w:left w:w="108" w:type="dxa"/>
          <w:bottom w:w="0" w:type="dxa"/>
          <w:right w:w="108" w:type="dxa"/>
        </w:tblCellMar>
      </w:tblPr>
      <w:tblGrid>
        <w:gridCol w:w="4487"/>
        <w:gridCol w:w="236"/>
        <w:gridCol w:w="911"/>
        <w:gridCol w:w="3721"/>
        <w:gridCol w:w="2018"/>
      </w:tblGrid>
      <w:tr w14:paraId="0BC62AD8">
        <w:tblPrEx>
          <w:tblCellMar>
            <w:top w:w="0" w:type="dxa"/>
            <w:left w:w="108" w:type="dxa"/>
            <w:bottom w:w="0" w:type="dxa"/>
            <w:right w:w="108" w:type="dxa"/>
          </w:tblCellMar>
        </w:tblPrEx>
        <w:trPr>
          <w:gridAfter w:val="1"/>
          <w:wAfter w:w="2018" w:type="dxa"/>
        </w:trPr>
        <w:tc>
          <w:tcPr>
            <w:tcW w:w="4487" w:type="dxa"/>
            <w:shd w:val="clear" w:color="auto" w:fill="auto"/>
          </w:tcPr>
          <w:p w14:paraId="36440E6B">
            <w:pPr>
              <w:suppressAutoHyphens/>
              <w:spacing w:before="0" w:beforeAutospacing="0" w:after="0" w:afterAutospacing="0"/>
              <w:ind w:left="-567" w:firstLine="851"/>
              <w:jc w:val="both"/>
              <w:rPr>
                <w:rFonts w:ascii="Arial" w:hAnsi="Arial" w:eastAsia="Times New Roman" w:cs="Arial"/>
                <w:sz w:val="24"/>
                <w:szCs w:val="24"/>
                <w:lang w:val="ru-RU" w:eastAsia="ru-RU"/>
              </w:rPr>
            </w:pPr>
            <w:r>
              <w:rPr>
                <w:rFonts w:ascii="Arial" w:hAnsi="Arial" w:eastAsia="Times New Roman" w:cs="Arial"/>
                <w:sz w:val="24"/>
                <w:szCs w:val="24"/>
                <w:lang w:val="ru-RU" w:eastAsia="ru-RU"/>
              </w:rPr>
              <w:t>Заказчик</w:t>
            </w:r>
          </w:p>
        </w:tc>
        <w:tc>
          <w:tcPr>
            <w:tcW w:w="236" w:type="dxa"/>
            <w:shd w:val="clear" w:color="auto" w:fill="auto"/>
          </w:tcPr>
          <w:p w14:paraId="39817ADD">
            <w:pPr>
              <w:suppressAutoHyphens/>
              <w:spacing w:before="0" w:beforeAutospacing="0" w:after="0" w:afterAutospacing="0"/>
              <w:ind w:left="-567" w:firstLine="851"/>
              <w:jc w:val="both"/>
              <w:rPr>
                <w:rFonts w:ascii="Arial" w:hAnsi="Arial" w:eastAsia="Times New Roman" w:cs="Arial"/>
                <w:sz w:val="24"/>
                <w:szCs w:val="24"/>
                <w:lang w:val="ru-RU" w:eastAsia="ru-RU"/>
              </w:rPr>
            </w:pPr>
          </w:p>
        </w:tc>
        <w:tc>
          <w:tcPr>
            <w:tcW w:w="4632" w:type="dxa"/>
            <w:gridSpan w:val="2"/>
            <w:shd w:val="clear" w:color="auto" w:fill="auto"/>
          </w:tcPr>
          <w:p w14:paraId="01BF3666">
            <w:pPr>
              <w:suppressAutoHyphens/>
              <w:spacing w:before="0" w:beforeAutospacing="0" w:after="0" w:afterAutospacing="0"/>
              <w:ind w:left="-567" w:firstLine="851"/>
              <w:jc w:val="both"/>
              <w:rPr>
                <w:rFonts w:ascii="Arial" w:hAnsi="Arial" w:eastAsia="Times New Roman" w:cs="Arial"/>
                <w:sz w:val="24"/>
                <w:szCs w:val="24"/>
                <w:highlight w:val="yellow"/>
                <w:lang w:val="ru-RU" w:eastAsia="ru-RU"/>
              </w:rPr>
            </w:pPr>
            <w:r>
              <w:rPr>
                <w:rFonts w:ascii="Arial" w:hAnsi="Arial" w:eastAsia="Times New Roman" w:cs="Arial"/>
                <w:sz w:val="24"/>
                <w:szCs w:val="24"/>
                <w:lang w:val="ru-RU" w:eastAsia="ru-RU"/>
              </w:rPr>
              <w:t xml:space="preserve">                                       Подрядчик</w:t>
            </w:r>
          </w:p>
        </w:tc>
      </w:tr>
      <w:tr w14:paraId="664A6E27">
        <w:tblPrEx>
          <w:tblCellMar>
            <w:top w:w="0" w:type="dxa"/>
            <w:left w:w="108" w:type="dxa"/>
            <w:bottom w:w="0" w:type="dxa"/>
            <w:right w:w="108" w:type="dxa"/>
          </w:tblCellMar>
        </w:tblPrEx>
        <w:trPr>
          <w:gridAfter w:val="1"/>
          <w:wAfter w:w="2018" w:type="dxa"/>
        </w:trPr>
        <w:tc>
          <w:tcPr>
            <w:tcW w:w="4487" w:type="dxa"/>
            <w:shd w:val="clear" w:color="auto" w:fill="auto"/>
          </w:tcPr>
          <w:p w14:paraId="48D0BAAB">
            <w:pPr>
              <w:suppressAutoHyphens/>
              <w:spacing w:before="0" w:beforeAutospacing="0" w:after="0" w:afterAutospacing="0"/>
              <w:jc w:val="both"/>
              <w:rPr>
                <w:rFonts w:ascii="Times New Roman" w:hAnsi="Times New Roman" w:eastAsia="Times New Roman" w:cs="Times New Roman"/>
                <w:lang w:val="ru-RU" w:eastAsia="ru-RU"/>
              </w:rPr>
            </w:pPr>
          </w:p>
        </w:tc>
        <w:tc>
          <w:tcPr>
            <w:tcW w:w="236" w:type="dxa"/>
            <w:shd w:val="clear" w:color="auto" w:fill="auto"/>
          </w:tcPr>
          <w:p w14:paraId="31EED3FD">
            <w:pPr>
              <w:suppressAutoHyphens/>
              <w:spacing w:before="0" w:beforeAutospacing="0" w:after="0" w:afterAutospacing="0"/>
              <w:ind w:left="-567" w:firstLine="851"/>
              <w:jc w:val="both"/>
              <w:rPr>
                <w:rFonts w:ascii="Times New Roman" w:hAnsi="Times New Roman" w:eastAsia="Times New Roman" w:cs="Times New Roman"/>
                <w:lang w:val="ru-RU" w:eastAsia="ru-RU"/>
              </w:rPr>
            </w:pPr>
          </w:p>
        </w:tc>
        <w:tc>
          <w:tcPr>
            <w:tcW w:w="4632" w:type="dxa"/>
            <w:gridSpan w:val="2"/>
            <w:shd w:val="clear" w:color="auto" w:fill="auto"/>
          </w:tcPr>
          <w:p w14:paraId="5EDF9ED9">
            <w:pPr>
              <w:suppressAutoHyphens/>
              <w:spacing w:before="0" w:beforeAutospacing="0" w:after="0" w:afterAutospacing="0"/>
              <w:jc w:val="both"/>
              <w:rPr>
                <w:rFonts w:ascii="Times New Roman" w:hAnsi="Times New Roman" w:eastAsia="Times New Roman" w:cs="Times New Roman"/>
                <w:bCs/>
                <w:highlight w:val="yellow"/>
                <w:lang w:val="ru-RU" w:eastAsia="ru-RU"/>
              </w:rPr>
            </w:pPr>
          </w:p>
        </w:tc>
      </w:tr>
      <w:tr w14:paraId="26A78546">
        <w:tblPrEx>
          <w:tblCellMar>
            <w:top w:w="0" w:type="dxa"/>
            <w:left w:w="108" w:type="dxa"/>
            <w:bottom w:w="0" w:type="dxa"/>
            <w:right w:w="108" w:type="dxa"/>
          </w:tblCellMar>
        </w:tblPrEx>
        <w:trPr>
          <w:trHeight w:val="719" w:hRule="atLeast"/>
        </w:trPr>
        <w:tc>
          <w:tcPr>
            <w:tcW w:w="5634" w:type="dxa"/>
            <w:gridSpan w:val="3"/>
          </w:tcPr>
          <w:p w14:paraId="5A0879C4">
            <w:pPr>
              <w:widowControl w:val="0"/>
              <w:adjustRightInd w:val="0"/>
              <w:spacing w:before="0" w:beforeAutospacing="0" w:after="0" w:afterAutospacing="0"/>
              <w:ind w:right="1307"/>
              <w:jc w:val="both"/>
              <w:rPr>
                <w:rFonts w:ascii="Arial" w:hAnsi="Arial" w:eastAsia="Times New Roman" w:cs="Arial"/>
                <w:color w:val="000000"/>
                <w:sz w:val="24"/>
                <w:szCs w:val="24"/>
                <w:lang w:val="ru-RU"/>
              </w:rPr>
            </w:pPr>
            <w:r>
              <w:rPr>
                <w:rFonts w:ascii="Arial" w:hAnsi="Arial" w:eastAsia="Times New Roman" w:cs="Arial"/>
                <w:color w:val="000000"/>
                <w:sz w:val="24"/>
                <w:szCs w:val="24"/>
                <w:lang w:val="ru-RU"/>
              </w:rPr>
              <w:t xml:space="preserve">Администрация </w:t>
            </w:r>
            <w:r>
              <w:rPr>
                <w:rFonts w:ascii="Arial" w:hAnsi="Arial" w:eastAsia="Times New Roman" w:cs="Arial"/>
                <w:sz w:val="24"/>
                <w:szCs w:val="24"/>
                <w:lang w:val="ru-RU"/>
              </w:rPr>
              <w:t xml:space="preserve">Голоустненского </w:t>
            </w:r>
            <w:r>
              <w:rPr>
                <w:rFonts w:ascii="Arial" w:hAnsi="Arial" w:eastAsia="Times New Roman" w:cs="Arial"/>
                <w:color w:val="000000"/>
                <w:sz w:val="24"/>
                <w:szCs w:val="24"/>
                <w:lang w:val="ru-RU"/>
              </w:rPr>
              <w:t xml:space="preserve">муниципального образования – Администрация сельского поселения </w:t>
            </w:r>
          </w:p>
          <w:p w14:paraId="21179942">
            <w:pPr>
              <w:shd w:val="clear" w:color="auto" w:fill="FFFFFF"/>
              <w:spacing w:before="0" w:beforeAutospacing="0" w:after="0" w:afterAutospacing="0"/>
              <w:ind w:right="1307"/>
              <w:rPr>
                <w:rFonts w:ascii="Arial" w:hAnsi="Arial" w:eastAsia="Times New Roman" w:cs="Arial"/>
                <w:sz w:val="24"/>
                <w:szCs w:val="24"/>
                <w:lang w:val="ru-RU"/>
              </w:rPr>
            </w:pPr>
            <w:r>
              <w:rPr>
                <w:rFonts w:ascii="Arial" w:hAnsi="Arial" w:eastAsia="Times New Roman" w:cs="Arial"/>
                <w:sz w:val="24"/>
                <w:szCs w:val="24"/>
                <w:lang w:val="ru-RU"/>
              </w:rPr>
              <w:t xml:space="preserve">Юрид.адрес: 664513 Иркутская обл., р-н Иркутский,с Малое Голоустное, </w:t>
            </w:r>
            <w:r>
              <w:fldChar w:fldCharType="begin"/>
            </w:r>
            <w:r>
              <w:instrText xml:space="preserve"> HYPERLINK "https://focus.kontur.ru/search?query=%22%d0%98%d1%80%d0%ba%d1%83%d1%82%d1%81%d0%ba%d0%b0%d1%8f+%d0%98%d1%80%d0%ba%d1%83%d1%82%d1%81%d0%ba%d0%b8%d0%b9+%d0%9c%d0%b0%d0%bb%d0%be%d0%b5+%d0%93%d0%be%d0%bb%d0%be%d1%83%d1%81%d1%82%d0%bd%d0%be%d0%b5+%d0%9c%d0%b8%d1%80%d0%b0+24%22&amp;state=681077917" </w:instrText>
            </w:r>
            <w:r>
              <w:fldChar w:fldCharType="separate"/>
            </w:r>
            <w:r>
              <w:rPr>
                <w:rFonts w:ascii="Arial" w:hAnsi="Arial" w:eastAsia="Times New Roman" w:cs="Arial"/>
                <w:sz w:val="24"/>
                <w:szCs w:val="24"/>
                <w:lang w:val="ru-RU"/>
              </w:rPr>
              <w:t>ул Мира, 24 </w:t>
            </w:r>
            <w:r>
              <w:rPr>
                <w:rFonts w:ascii="Arial" w:hAnsi="Arial" w:eastAsia="Times New Roman" w:cs="Arial"/>
                <w:sz w:val="24"/>
                <w:szCs w:val="24"/>
                <w:lang w:val="ru-RU"/>
              </w:rPr>
              <w:fldChar w:fldCharType="end"/>
            </w:r>
            <w:r>
              <w:rPr>
                <w:rFonts w:ascii="Arial" w:hAnsi="Arial" w:eastAsia="Times New Roman" w:cs="Arial"/>
                <w:sz w:val="24"/>
                <w:szCs w:val="24"/>
                <w:lang w:val="ru-RU"/>
              </w:rPr>
              <w:t xml:space="preserve"> ИНН 3827020665, КПП 382701001</w:t>
            </w:r>
          </w:p>
          <w:p w14:paraId="47301D06">
            <w:pPr>
              <w:shd w:val="clear" w:color="auto" w:fill="FFFFFF"/>
              <w:spacing w:before="0" w:beforeAutospacing="0" w:after="0" w:afterAutospacing="0"/>
              <w:ind w:right="1307"/>
              <w:rPr>
                <w:rFonts w:ascii="Arial" w:hAnsi="Arial" w:eastAsia="Times New Roman" w:cs="Arial"/>
                <w:sz w:val="24"/>
                <w:szCs w:val="24"/>
                <w:lang w:val="ru-RU"/>
              </w:rPr>
            </w:pPr>
            <w:r>
              <w:rPr>
                <w:rFonts w:ascii="Arial" w:hAnsi="Arial" w:eastAsia="Times New Roman" w:cs="Arial"/>
                <w:sz w:val="24"/>
                <w:szCs w:val="24"/>
                <w:lang w:val="ru-RU"/>
              </w:rPr>
              <w:t>ОГРН 1053827058834, ОКТМО 25612404</w:t>
            </w:r>
          </w:p>
          <w:p w14:paraId="4A946DBE">
            <w:pPr>
              <w:shd w:val="clear" w:color="auto" w:fill="FFFFFF"/>
              <w:spacing w:before="0" w:beforeAutospacing="0" w:after="0" w:afterAutospacing="0"/>
              <w:ind w:right="1307"/>
              <w:rPr>
                <w:rFonts w:ascii="Arial" w:hAnsi="Arial" w:eastAsia="Times New Roman" w:cs="Arial"/>
                <w:sz w:val="24"/>
                <w:szCs w:val="24"/>
                <w:lang w:val="ru-RU"/>
              </w:rPr>
            </w:pPr>
            <w:r>
              <w:rPr>
                <w:rFonts w:ascii="Arial" w:hAnsi="Arial" w:eastAsia="Times New Roman" w:cs="Arial"/>
                <w:sz w:val="24"/>
                <w:szCs w:val="24"/>
                <w:lang w:val="ru-RU"/>
              </w:rPr>
              <w:t>ОКАТО 25212804000</w:t>
            </w:r>
          </w:p>
          <w:p w14:paraId="027340B6">
            <w:pPr>
              <w:shd w:val="clear" w:color="auto" w:fill="FFFFFF"/>
              <w:spacing w:before="0" w:beforeAutospacing="0" w:after="0" w:afterAutospacing="0"/>
              <w:ind w:right="1307"/>
              <w:rPr>
                <w:rFonts w:ascii="Arial" w:hAnsi="Arial" w:eastAsia="Times New Roman" w:cs="Arial"/>
                <w:sz w:val="24"/>
                <w:szCs w:val="24"/>
                <w:lang w:val="ru-RU"/>
              </w:rPr>
            </w:pPr>
            <w:r>
              <w:rPr>
                <w:rFonts w:ascii="Arial" w:hAnsi="Arial" w:eastAsia="Times New Roman" w:cs="Arial"/>
                <w:sz w:val="24"/>
                <w:szCs w:val="24"/>
                <w:lang w:val="ru-RU"/>
              </w:rPr>
              <w:t>УФК по Иркутской области (Администрация Голоустненского муниципального образования – Администрация сельского поселения,  л/с 03343006790)</w:t>
            </w:r>
          </w:p>
          <w:p w14:paraId="3C7C0AA4">
            <w:pPr>
              <w:shd w:val="clear" w:color="auto" w:fill="FFFFFF"/>
              <w:spacing w:before="0" w:beforeAutospacing="0" w:after="0" w:afterAutospacing="0"/>
              <w:ind w:right="1307"/>
              <w:rPr>
                <w:rFonts w:ascii="Arial" w:hAnsi="Arial" w:eastAsia="Times New Roman" w:cs="Arial"/>
                <w:sz w:val="24"/>
                <w:szCs w:val="24"/>
                <w:lang w:val="ru-RU"/>
              </w:rPr>
            </w:pPr>
            <w:r>
              <w:rPr>
                <w:rFonts w:ascii="Arial" w:hAnsi="Arial" w:eastAsia="Times New Roman" w:cs="Arial"/>
                <w:sz w:val="24"/>
                <w:szCs w:val="24"/>
                <w:lang w:val="ru-RU"/>
              </w:rPr>
              <w:t>ИНН 3827020665</w:t>
            </w:r>
          </w:p>
          <w:p w14:paraId="565F9486">
            <w:pPr>
              <w:shd w:val="clear" w:color="auto" w:fill="FFFFFF"/>
              <w:spacing w:before="0" w:beforeAutospacing="0" w:after="0" w:afterAutospacing="0"/>
              <w:ind w:right="1307"/>
              <w:rPr>
                <w:rFonts w:ascii="Arial" w:hAnsi="Arial" w:eastAsia="Times New Roman" w:cs="Arial"/>
                <w:sz w:val="24"/>
                <w:szCs w:val="24"/>
                <w:lang w:val="ru-RU"/>
              </w:rPr>
            </w:pPr>
            <w:r>
              <w:rPr>
                <w:rFonts w:ascii="Arial" w:hAnsi="Arial" w:eastAsia="Times New Roman" w:cs="Arial"/>
                <w:sz w:val="24"/>
                <w:szCs w:val="24"/>
                <w:lang w:val="ru-RU"/>
              </w:rPr>
              <w:t>КПП 382701001</w:t>
            </w:r>
          </w:p>
          <w:p w14:paraId="093C605C">
            <w:pPr>
              <w:shd w:val="clear" w:color="auto" w:fill="FFFFFF"/>
              <w:spacing w:before="0" w:beforeAutospacing="0" w:after="0" w:afterAutospacing="0"/>
              <w:ind w:right="1307"/>
              <w:rPr>
                <w:rFonts w:ascii="Arial" w:hAnsi="Arial" w:eastAsia="Times New Roman" w:cs="Arial"/>
                <w:sz w:val="24"/>
                <w:szCs w:val="24"/>
                <w:lang w:val="ru-RU"/>
              </w:rPr>
            </w:pPr>
            <w:r>
              <w:rPr>
                <w:rFonts w:ascii="Arial" w:hAnsi="Arial" w:eastAsia="Times New Roman" w:cs="Arial"/>
                <w:sz w:val="24"/>
                <w:szCs w:val="24"/>
                <w:lang w:val="ru-RU"/>
              </w:rPr>
              <w:t>Единый казначейский счет 40102810145370000026</w:t>
            </w:r>
          </w:p>
          <w:p w14:paraId="0AE346EF">
            <w:pPr>
              <w:shd w:val="clear" w:color="auto" w:fill="FFFFFF"/>
              <w:spacing w:before="0" w:beforeAutospacing="0" w:after="0" w:afterAutospacing="0"/>
              <w:ind w:right="1307"/>
              <w:rPr>
                <w:rFonts w:ascii="Arial" w:hAnsi="Arial" w:eastAsia="Times New Roman" w:cs="Arial"/>
                <w:sz w:val="24"/>
                <w:szCs w:val="24"/>
                <w:lang w:val="ru-RU"/>
              </w:rPr>
            </w:pPr>
            <w:r>
              <w:rPr>
                <w:rFonts w:ascii="Arial" w:hAnsi="Arial" w:eastAsia="Times New Roman" w:cs="Arial"/>
                <w:sz w:val="24"/>
                <w:szCs w:val="24"/>
                <w:lang w:val="ru-RU"/>
              </w:rPr>
              <w:t>Казначейский счет 03231643256124043400</w:t>
            </w:r>
          </w:p>
          <w:p w14:paraId="255C86A0">
            <w:pPr>
              <w:spacing w:before="0" w:beforeAutospacing="0" w:after="0" w:afterAutospacing="0"/>
              <w:ind w:right="1307"/>
              <w:rPr>
                <w:rFonts w:ascii="Arial" w:hAnsi="Arial" w:eastAsia="Times New Roman" w:cs="Arial"/>
                <w:color w:val="000000"/>
                <w:sz w:val="24"/>
                <w:szCs w:val="24"/>
                <w:lang w:val="ru-RU"/>
              </w:rPr>
            </w:pPr>
            <w:r>
              <w:rPr>
                <w:rFonts w:ascii="Arial" w:hAnsi="Arial" w:eastAsia="Times New Roman" w:cs="Arial"/>
                <w:sz w:val="24"/>
                <w:szCs w:val="24"/>
                <w:lang w:val="ru-RU"/>
              </w:rPr>
              <w:t>БИК 012520101.</w:t>
            </w:r>
          </w:p>
        </w:tc>
        <w:tc>
          <w:tcPr>
            <w:tcW w:w="5739" w:type="dxa"/>
            <w:gridSpan w:val="2"/>
          </w:tcPr>
          <w:p w14:paraId="53EDA03B">
            <w:pPr>
              <w:widowControl w:val="0"/>
              <w:spacing w:before="0" w:beforeAutospacing="0" w:after="0" w:afterAutospacing="0"/>
              <w:jc w:val="both"/>
              <w:rPr>
                <w:rFonts w:ascii="Arial" w:hAnsi="Arial" w:eastAsia="Times New Roman" w:cs="Arial"/>
                <w:bCs/>
                <w:color w:val="000000"/>
                <w:sz w:val="24"/>
                <w:szCs w:val="24"/>
                <w:lang w:val="ru-RU"/>
              </w:rPr>
            </w:pPr>
          </w:p>
          <w:p w14:paraId="6DE10D23">
            <w:pPr>
              <w:widowControl w:val="0"/>
              <w:spacing w:before="0" w:beforeAutospacing="0" w:after="0" w:afterAutospacing="0"/>
              <w:jc w:val="both"/>
              <w:rPr>
                <w:rFonts w:ascii="Arial" w:hAnsi="Arial" w:eastAsia="Times New Roman" w:cs="Arial"/>
                <w:color w:val="000000"/>
                <w:sz w:val="24"/>
                <w:szCs w:val="24"/>
                <w:lang w:val="ru-RU"/>
              </w:rPr>
            </w:pPr>
          </w:p>
        </w:tc>
      </w:tr>
    </w:tbl>
    <w:p w14:paraId="09D851AC">
      <w:pPr>
        <w:jc w:val="both"/>
        <w:rPr>
          <w:rFonts w:ascii="Arial" w:hAnsi="Arial" w:cs="Arial"/>
          <w:sz w:val="24"/>
          <w:szCs w:val="24"/>
          <w:lang w:val="ru-RU"/>
        </w:rPr>
      </w:pPr>
      <w:r>
        <w:rPr>
          <w:rFonts w:ascii="Arial" w:hAnsi="Arial" w:cs="Arial"/>
          <w:sz w:val="24"/>
          <w:szCs w:val="24"/>
          <w:lang w:val="ru-RU"/>
        </w:rPr>
        <w:t>_________ /  _________________ /</w:t>
      </w:r>
      <w:r>
        <w:rPr>
          <w:rFonts w:ascii="Arial" w:hAnsi="Arial" w:cs="Arial"/>
          <w:sz w:val="24"/>
          <w:szCs w:val="24"/>
          <w:lang w:val="ru-RU"/>
        </w:rPr>
        <w:tab/>
      </w:r>
      <w:r>
        <w:rPr>
          <w:rFonts w:ascii="Arial" w:hAnsi="Arial" w:cs="Arial"/>
          <w:sz w:val="24"/>
          <w:szCs w:val="24"/>
          <w:lang w:val="ru-RU"/>
        </w:rPr>
        <w:t xml:space="preserve">                      ___________/  ___________ /</w:t>
      </w:r>
    </w:p>
    <w:p w14:paraId="1E702989">
      <w:pPr>
        <w:jc w:val="right"/>
        <w:rPr>
          <w:rFonts w:ascii="Arial" w:hAnsi="Arial" w:cs="Arial"/>
          <w:sz w:val="24"/>
          <w:szCs w:val="24"/>
          <w:lang w:val="ru-RU"/>
        </w:rPr>
      </w:pPr>
      <w:r>
        <w:rPr>
          <w:rFonts w:ascii="Arial" w:hAnsi="Arial" w:cs="Arial"/>
          <w:sz w:val="24"/>
          <w:szCs w:val="24"/>
          <w:lang w:val="ru-RU"/>
        </w:rPr>
        <w:t xml:space="preserve">Приложение № 1 к Контракту </w:t>
      </w:r>
    </w:p>
    <w:p w14:paraId="5B6B0EA9">
      <w:pPr>
        <w:jc w:val="right"/>
        <w:rPr>
          <w:rFonts w:ascii="Arial" w:hAnsi="Arial" w:cs="Arial"/>
          <w:sz w:val="24"/>
          <w:szCs w:val="24"/>
          <w:lang w:val="ru-RU"/>
        </w:rPr>
      </w:pPr>
      <w:r>
        <w:rPr>
          <w:rFonts w:ascii="Arial" w:hAnsi="Arial" w:cs="Arial"/>
          <w:sz w:val="24"/>
          <w:szCs w:val="24"/>
          <w:lang w:val="ru-RU"/>
        </w:rPr>
        <w:t>от «___» ________ 2024 г № ______</w:t>
      </w:r>
    </w:p>
    <w:p w14:paraId="2FF4017F">
      <w:pPr>
        <w:jc w:val="both"/>
        <w:rPr>
          <w:rFonts w:ascii="Arial" w:hAnsi="Arial" w:cs="Arial"/>
          <w:sz w:val="24"/>
          <w:szCs w:val="24"/>
          <w:lang w:val="ru-RU"/>
        </w:rPr>
      </w:pPr>
      <w:r>
        <w:rPr>
          <w:rFonts w:ascii="Arial" w:hAnsi="Arial" w:cs="Arial"/>
          <w:sz w:val="24"/>
          <w:szCs w:val="24"/>
          <w:lang w:val="ru-RU"/>
        </w:rPr>
        <w:t>Приложение № 1 к Контракту размещено отдельным файлом ТЕХНИЧЕСКОЕ ЗАДАНИЕ</w:t>
      </w:r>
    </w:p>
    <w:p w14:paraId="2B1297D1">
      <w:pPr>
        <w:jc w:val="right"/>
        <w:rPr>
          <w:rFonts w:ascii="Arial" w:hAnsi="Arial" w:cs="Arial"/>
          <w:sz w:val="24"/>
          <w:szCs w:val="24"/>
          <w:lang w:val="ru-RU"/>
        </w:rPr>
      </w:pPr>
      <w:r>
        <w:rPr>
          <w:rFonts w:ascii="Arial" w:hAnsi="Arial" w:cs="Arial"/>
          <w:sz w:val="24"/>
          <w:szCs w:val="24"/>
          <w:lang w:val="ru-RU"/>
        </w:rPr>
        <w:t xml:space="preserve">Приложение № 2 к Контракту </w:t>
      </w:r>
    </w:p>
    <w:p w14:paraId="2321F458">
      <w:pPr>
        <w:jc w:val="right"/>
        <w:rPr>
          <w:rFonts w:ascii="Arial" w:hAnsi="Arial" w:cs="Arial"/>
          <w:sz w:val="24"/>
          <w:szCs w:val="24"/>
          <w:lang w:val="ru-RU"/>
        </w:rPr>
      </w:pPr>
      <w:r>
        <w:rPr>
          <w:rFonts w:ascii="Arial" w:hAnsi="Arial" w:cs="Arial"/>
          <w:sz w:val="24"/>
          <w:szCs w:val="24"/>
          <w:lang w:val="ru-RU"/>
        </w:rPr>
        <w:t>от «___» ________ 2024 г № ______</w:t>
      </w:r>
    </w:p>
    <w:p w14:paraId="0BCDEB24">
      <w:pPr>
        <w:jc w:val="right"/>
        <w:rPr>
          <w:rFonts w:ascii="Arial" w:hAnsi="Arial" w:cs="Arial"/>
          <w:sz w:val="24"/>
          <w:szCs w:val="24"/>
          <w:lang w:val="ru-RU"/>
        </w:rPr>
      </w:pPr>
      <w:r>
        <w:rPr>
          <w:rFonts w:ascii="Arial" w:hAnsi="Arial" w:cs="Arial"/>
          <w:sz w:val="24"/>
          <w:szCs w:val="24"/>
          <w:lang w:val="ru-RU"/>
        </w:rPr>
        <w:t>Приложение № 2     к Контракту размещено отдельным файлом    «Локальный  сметный расчет (смета)».</w:t>
      </w:r>
    </w:p>
    <w:p w14:paraId="514F03C2">
      <w:pPr>
        <w:jc w:val="both"/>
        <w:rPr>
          <w:rFonts w:ascii="Arial" w:hAnsi="Arial" w:eastAsia="Times New Roman" w:cs="Arial"/>
          <w:sz w:val="24"/>
          <w:szCs w:val="24"/>
          <w:lang w:val="ru-RU" w:eastAsia="ru-RU"/>
        </w:rPr>
      </w:pPr>
    </w:p>
    <w:p w14:paraId="1B0A4A7A">
      <w:pPr>
        <w:jc w:val="both"/>
        <w:rPr>
          <w:rFonts w:ascii="Arial" w:hAnsi="Arial" w:cs="Arial"/>
          <w:sz w:val="24"/>
          <w:szCs w:val="24"/>
          <w:lang w:val="ru-RU"/>
        </w:rPr>
      </w:pPr>
    </w:p>
    <w:p w14:paraId="23CF0499">
      <w:pPr>
        <w:spacing w:before="0" w:beforeAutospacing="0" w:after="0" w:afterAutospacing="0"/>
        <w:jc w:val="both"/>
        <w:rPr>
          <w:rFonts w:ascii="Arial" w:hAnsi="Arial" w:cs="Arial"/>
          <w:sz w:val="24"/>
          <w:szCs w:val="24"/>
          <w:lang w:val="ru-RU"/>
        </w:rPr>
      </w:pPr>
    </w:p>
    <w:sectPr>
      <w:pgSz w:w="11907" w:h="16839"/>
      <w:pgMar w:top="567" w:right="992" w:bottom="567" w:left="1701" w:header="720" w:footer="72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Courier New">
    <w:panose1 w:val="02070309020205020404"/>
    <w:charset w:val="CC"/>
    <w:family w:val="modern"/>
    <w:pitch w:val="default"/>
    <w:sig w:usb0="E0002EFF" w:usb1="C0007843" w:usb2="00000009" w:usb3="00000000" w:csb0="400001FF" w:csb1="FFFF0000"/>
  </w:font>
  <w:font w:name="Sylfaen">
    <w:panose1 w:val="010A0502050306030303"/>
    <w:charset w:val="CC"/>
    <w:family w:val="roman"/>
    <w:pitch w:val="default"/>
    <w:sig w:usb0="040006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6508BE"/>
    <w:multiLevelType w:val="multilevel"/>
    <w:tmpl w:val="186508B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8D30E21"/>
    <w:multiLevelType w:val="multilevel"/>
    <w:tmpl w:val="18D30E2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CBE5F5B"/>
    <w:multiLevelType w:val="multilevel"/>
    <w:tmpl w:val="4CBE5F5B"/>
    <w:lvl w:ilvl="0" w:tentative="0">
      <w:start w:val="1"/>
      <w:numFmt w:val="decimal"/>
      <w:lvlText w:val="%1."/>
      <w:lvlJc w:val="right"/>
      <w:pPr>
        <w:ind w:left="-1440" w:hanging="360"/>
      </w:pPr>
      <w:rPr>
        <w:rFonts w:hint="default"/>
      </w:rPr>
    </w:lvl>
    <w:lvl w:ilvl="1" w:tentative="0">
      <w:start w:val="1"/>
      <w:numFmt w:val="lowerLetter"/>
      <w:lvlText w:val="%2."/>
      <w:lvlJc w:val="left"/>
      <w:pPr>
        <w:ind w:left="-720" w:hanging="360"/>
      </w:pPr>
    </w:lvl>
    <w:lvl w:ilvl="2" w:tentative="0">
      <w:start w:val="1"/>
      <w:numFmt w:val="lowerRoman"/>
      <w:lvlText w:val="%3."/>
      <w:lvlJc w:val="right"/>
      <w:pPr>
        <w:ind w:left="0" w:hanging="180"/>
      </w:pPr>
    </w:lvl>
    <w:lvl w:ilvl="3" w:tentative="0">
      <w:start w:val="1"/>
      <w:numFmt w:val="decimal"/>
      <w:lvlText w:val="%4."/>
      <w:lvlJc w:val="left"/>
      <w:pPr>
        <w:ind w:left="720" w:hanging="360"/>
      </w:pPr>
    </w:lvl>
    <w:lvl w:ilvl="4" w:tentative="0">
      <w:start w:val="1"/>
      <w:numFmt w:val="lowerLetter"/>
      <w:lvlText w:val="%5."/>
      <w:lvlJc w:val="left"/>
      <w:pPr>
        <w:ind w:left="1440" w:hanging="360"/>
      </w:pPr>
    </w:lvl>
    <w:lvl w:ilvl="5" w:tentative="0">
      <w:start w:val="1"/>
      <w:numFmt w:val="lowerRoman"/>
      <w:lvlText w:val="%6."/>
      <w:lvlJc w:val="right"/>
      <w:pPr>
        <w:ind w:left="2160" w:hanging="180"/>
      </w:pPr>
    </w:lvl>
    <w:lvl w:ilvl="6" w:tentative="0">
      <w:start w:val="1"/>
      <w:numFmt w:val="decimal"/>
      <w:lvlText w:val="%7."/>
      <w:lvlJc w:val="left"/>
      <w:pPr>
        <w:ind w:left="2880" w:hanging="360"/>
      </w:pPr>
    </w:lvl>
    <w:lvl w:ilvl="7" w:tentative="0">
      <w:start w:val="1"/>
      <w:numFmt w:val="lowerLetter"/>
      <w:lvlText w:val="%8."/>
      <w:lvlJc w:val="left"/>
      <w:pPr>
        <w:ind w:left="3600" w:hanging="360"/>
      </w:pPr>
    </w:lvl>
    <w:lvl w:ilvl="8" w:tentative="0">
      <w:start w:val="1"/>
      <w:numFmt w:val="lowerRoman"/>
      <w:lvlText w:val="%9."/>
      <w:lvlJc w:val="right"/>
      <w:pPr>
        <w:ind w:left="4320" w:hanging="180"/>
      </w:pPr>
    </w:lvl>
  </w:abstractNum>
  <w:abstractNum w:abstractNumId="3">
    <w:nsid w:val="6E67405D"/>
    <w:multiLevelType w:val="multilevel"/>
    <w:tmpl w:val="6E67405D"/>
    <w:lvl w:ilvl="0" w:tentative="0">
      <w:start w:val="1"/>
      <w:numFmt w:val="decimal"/>
      <w:lvlText w:val="%1."/>
      <w:lvlJc w:val="right"/>
      <w:pPr>
        <w:ind w:left="-1440" w:hanging="360"/>
      </w:pPr>
      <w:rPr>
        <w:rFonts w:hint="default"/>
      </w:rPr>
    </w:lvl>
    <w:lvl w:ilvl="1" w:tentative="0">
      <w:start w:val="1"/>
      <w:numFmt w:val="lowerLetter"/>
      <w:lvlText w:val="%2."/>
      <w:lvlJc w:val="left"/>
      <w:pPr>
        <w:ind w:left="-720" w:hanging="360"/>
      </w:pPr>
    </w:lvl>
    <w:lvl w:ilvl="2" w:tentative="0">
      <w:start w:val="1"/>
      <w:numFmt w:val="lowerRoman"/>
      <w:lvlText w:val="%3."/>
      <w:lvlJc w:val="right"/>
      <w:pPr>
        <w:ind w:left="0" w:hanging="180"/>
      </w:pPr>
    </w:lvl>
    <w:lvl w:ilvl="3" w:tentative="0">
      <w:start w:val="1"/>
      <w:numFmt w:val="decimal"/>
      <w:lvlText w:val="%4."/>
      <w:lvlJc w:val="left"/>
      <w:pPr>
        <w:ind w:left="720" w:hanging="360"/>
      </w:pPr>
    </w:lvl>
    <w:lvl w:ilvl="4" w:tentative="0">
      <w:start w:val="1"/>
      <w:numFmt w:val="lowerLetter"/>
      <w:lvlText w:val="%5."/>
      <w:lvlJc w:val="left"/>
      <w:pPr>
        <w:ind w:left="1440" w:hanging="360"/>
      </w:pPr>
    </w:lvl>
    <w:lvl w:ilvl="5" w:tentative="0">
      <w:start w:val="1"/>
      <w:numFmt w:val="lowerRoman"/>
      <w:lvlText w:val="%6."/>
      <w:lvlJc w:val="right"/>
      <w:pPr>
        <w:ind w:left="2160" w:hanging="180"/>
      </w:pPr>
    </w:lvl>
    <w:lvl w:ilvl="6" w:tentative="0">
      <w:start w:val="1"/>
      <w:numFmt w:val="decimal"/>
      <w:lvlText w:val="%7."/>
      <w:lvlJc w:val="left"/>
      <w:pPr>
        <w:ind w:left="2880" w:hanging="360"/>
      </w:pPr>
    </w:lvl>
    <w:lvl w:ilvl="7" w:tentative="0">
      <w:start w:val="1"/>
      <w:numFmt w:val="lowerLetter"/>
      <w:lvlText w:val="%8."/>
      <w:lvlJc w:val="left"/>
      <w:pPr>
        <w:ind w:left="3600" w:hanging="360"/>
      </w:pPr>
    </w:lvl>
    <w:lvl w:ilvl="8" w:tentative="0">
      <w:start w:val="1"/>
      <w:numFmt w:val="lowerRoman"/>
      <w:lvlText w:val="%9."/>
      <w:lvlJc w:val="right"/>
      <w:pPr>
        <w:ind w:left="432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BFE"/>
    <w:rsid w:val="00005267"/>
    <w:rsid w:val="000422D8"/>
    <w:rsid w:val="00050BA3"/>
    <w:rsid w:val="00064081"/>
    <w:rsid w:val="0008118C"/>
    <w:rsid w:val="0010295D"/>
    <w:rsid w:val="001340C9"/>
    <w:rsid w:val="00140ECD"/>
    <w:rsid w:val="001C42AD"/>
    <w:rsid w:val="002207B0"/>
    <w:rsid w:val="00225A92"/>
    <w:rsid w:val="00272C42"/>
    <w:rsid w:val="00274937"/>
    <w:rsid w:val="002C5960"/>
    <w:rsid w:val="0030175D"/>
    <w:rsid w:val="00330BA6"/>
    <w:rsid w:val="0037641C"/>
    <w:rsid w:val="003768F2"/>
    <w:rsid w:val="003B5456"/>
    <w:rsid w:val="003C4981"/>
    <w:rsid w:val="003F11AC"/>
    <w:rsid w:val="00407D0D"/>
    <w:rsid w:val="00474906"/>
    <w:rsid w:val="00535C26"/>
    <w:rsid w:val="005A1E4B"/>
    <w:rsid w:val="00636F79"/>
    <w:rsid w:val="00673390"/>
    <w:rsid w:val="006B60DD"/>
    <w:rsid w:val="006F0388"/>
    <w:rsid w:val="00714573"/>
    <w:rsid w:val="007224DC"/>
    <w:rsid w:val="007B633D"/>
    <w:rsid w:val="007E0EF2"/>
    <w:rsid w:val="00834817"/>
    <w:rsid w:val="00854CDA"/>
    <w:rsid w:val="0085545C"/>
    <w:rsid w:val="008C229C"/>
    <w:rsid w:val="00900ACB"/>
    <w:rsid w:val="0095041A"/>
    <w:rsid w:val="00976385"/>
    <w:rsid w:val="00985FA9"/>
    <w:rsid w:val="009C4645"/>
    <w:rsid w:val="00A0686C"/>
    <w:rsid w:val="00A24238"/>
    <w:rsid w:val="00A26C1F"/>
    <w:rsid w:val="00A77770"/>
    <w:rsid w:val="00AC582A"/>
    <w:rsid w:val="00B0680F"/>
    <w:rsid w:val="00B17378"/>
    <w:rsid w:val="00B2367B"/>
    <w:rsid w:val="00B60EE3"/>
    <w:rsid w:val="00B812CF"/>
    <w:rsid w:val="00B8628B"/>
    <w:rsid w:val="00C246B7"/>
    <w:rsid w:val="00C43EEA"/>
    <w:rsid w:val="00C53EEC"/>
    <w:rsid w:val="00C77609"/>
    <w:rsid w:val="00CA7936"/>
    <w:rsid w:val="00CB4945"/>
    <w:rsid w:val="00CE694E"/>
    <w:rsid w:val="00DB1A99"/>
    <w:rsid w:val="00DC148C"/>
    <w:rsid w:val="00DC5003"/>
    <w:rsid w:val="00DD2BFE"/>
    <w:rsid w:val="00E33C7C"/>
    <w:rsid w:val="00E57976"/>
    <w:rsid w:val="00ED2690"/>
    <w:rsid w:val="00F25AC5"/>
    <w:rsid w:val="00F3677E"/>
    <w:rsid w:val="00F56CE1"/>
    <w:rsid w:val="00F614EC"/>
    <w:rsid w:val="00F77CC8"/>
    <w:rsid w:val="00FE35B0"/>
    <w:rsid w:val="00FF1D10"/>
    <w:rsid w:val="57FC7E34"/>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34" w:semiHidden="0" w:name="List Paragraph"/>
    <w:lsdException w:uiPriority="61" w:semiHidden="0" w:name="Light List Accent 5"/>
  </w:latentStyles>
  <w:style w:type="paragraph" w:default="1" w:styleId="1">
    <w:name w:val="Normal"/>
    <w:qFormat/>
    <w:uiPriority w:val="0"/>
    <w:pPr>
      <w:spacing w:before="100" w:beforeAutospacing="1" w:after="100" w:afterAutospacing="1" w:line="240"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000FF" w:themeColor="hyperlink"/>
      <w:u w:val="single"/>
      <w14:textFill>
        <w14:solidFill>
          <w14:schemeClr w14:val="hlink"/>
        </w14:solidFill>
      </w14:textFill>
    </w:rPr>
  </w:style>
  <w:style w:type="paragraph" w:styleId="5">
    <w:name w:val="Balloon Text"/>
    <w:basedOn w:val="1"/>
    <w:link w:val="11"/>
    <w:semiHidden/>
    <w:unhideWhenUsed/>
    <w:uiPriority w:val="99"/>
    <w:pPr>
      <w:spacing w:before="0" w:after="0"/>
    </w:pPr>
    <w:rPr>
      <w:rFonts w:ascii="Tahoma" w:hAnsi="Tahoma" w:cs="Tahoma"/>
      <w:sz w:val="16"/>
      <w:szCs w:val="16"/>
    </w:rPr>
  </w:style>
  <w:style w:type="paragraph" w:styleId="6">
    <w:name w:val="header"/>
    <w:basedOn w:val="1"/>
    <w:link w:val="14"/>
    <w:unhideWhenUsed/>
    <w:uiPriority w:val="99"/>
    <w:pPr>
      <w:tabs>
        <w:tab w:val="center" w:pos="4677"/>
        <w:tab w:val="right" w:pos="9355"/>
      </w:tabs>
      <w:spacing w:before="0" w:beforeAutospacing="0" w:after="0" w:afterAutospacing="0"/>
    </w:pPr>
    <w:rPr>
      <w:rFonts w:ascii="Times New Roman" w:hAnsi="Times New Roman"/>
      <w:sz w:val="28"/>
      <w:lang w:val="ru-RU"/>
    </w:rPr>
  </w:style>
  <w:style w:type="paragraph" w:styleId="7">
    <w:name w:val="footer"/>
    <w:basedOn w:val="1"/>
    <w:link w:val="15"/>
    <w:unhideWhenUsed/>
    <w:uiPriority w:val="99"/>
    <w:pPr>
      <w:tabs>
        <w:tab w:val="center" w:pos="4677"/>
        <w:tab w:val="right" w:pos="9355"/>
      </w:tabs>
      <w:spacing w:before="0" w:beforeAutospacing="0" w:after="0" w:afterAutospacing="0"/>
    </w:pPr>
    <w:rPr>
      <w:rFonts w:ascii="Times New Roman" w:hAnsi="Times New Roman"/>
      <w:sz w:val="28"/>
      <w:lang w:val="ru-RU"/>
    </w:rPr>
  </w:style>
  <w:style w:type="table" w:styleId="8">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ConsPlusNormal"/>
    <w:link w:val="10"/>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10">
    <w:name w:val="ConsPlusNormal Знак"/>
    <w:link w:val="9"/>
    <w:qFormat/>
    <w:locked/>
    <w:uiPriority w:val="0"/>
    <w:rPr>
      <w:rFonts w:ascii="Calibri" w:hAnsi="Calibri" w:eastAsia="Times New Roman" w:cs="Calibri"/>
      <w:szCs w:val="20"/>
      <w:lang w:eastAsia="ru-RU"/>
    </w:rPr>
  </w:style>
  <w:style w:type="character" w:customStyle="1" w:styleId="11">
    <w:name w:val="Текст выноски Знак"/>
    <w:basedOn w:val="2"/>
    <w:link w:val="5"/>
    <w:semiHidden/>
    <w:uiPriority w:val="99"/>
    <w:rPr>
      <w:rFonts w:ascii="Tahoma" w:hAnsi="Tahoma" w:cs="Tahoma"/>
      <w:sz w:val="16"/>
      <w:szCs w:val="16"/>
      <w:lang w:val="en-US"/>
    </w:rPr>
  </w:style>
  <w:style w:type="table" w:customStyle="1" w:styleId="12">
    <w:name w:val="Светлый список - Акцент 51"/>
    <w:basedOn w:val="3"/>
    <w:uiPriority w:val="61"/>
    <w:pPr>
      <w:spacing w:after="0" w:line="240" w:lineRule="auto"/>
    </w:p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pPr>
        <w:spacing w:before="0" w:after="0" w:line="240" w:lineRule="auto"/>
      </w:pPr>
      <w:rPr>
        <w:b/>
        <w:bCs/>
        <w:color w:val="FFFFFF"/>
      </w:rPr>
      <w:tcPr>
        <w:shd w:val="clear" w:color="auto" w:fill="4BACC6"/>
      </w:tcPr>
    </w:tblStylePr>
    <w:tblStylePr w:type="lastRow">
      <w:pPr>
        <w:spacing w:before="0" w:after="0" w:line="240" w:lineRule="auto"/>
      </w:pPr>
      <w:rPr>
        <w:b/>
        <w:bCs/>
      </w:r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cPr>
        <w:tcBorders>
          <w:top w:val="single" w:color="4BACC6" w:sz="8" w:space="0"/>
          <w:left w:val="single" w:color="4BACC6" w:sz="8" w:space="0"/>
          <w:bottom w:val="single" w:color="4BACC6" w:sz="8" w:space="0"/>
          <w:right w:val="single" w:color="4BACC6" w:sz="8" w:space="0"/>
        </w:tcBorders>
      </w:tcPr>
    </w:tblStylePr>
    <w:tblStylePr w:type="band1Horz">
      <w:tcPr>
        <w:tcBorders>
          <w:top w:val="single" w:color="4BACC6" w:sz="8" w:space="0"/>
          <w:left w:val="single" w:color="4BACC6" w:sz="8" w:space="0"/>
          <w:bottom w:val="single" w:color="4BACC6" w:sz="8" w:space="0"/>
          <w:right w:val="single" w:color="4BACC6" w:sz="8" w:space="0"/>
        </w:tcBorders>
      </w:tcPr>
    </w:tblStylePr>
  </w:style>
  <w:style w:type="table" w:styleId="13">
    <w:name w:val="Light List Accent 5"/>
    <w:basedOn w:val="3"/>
    <w:unhideWhenUsed/>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character" w:customStyle="1" w:styleId="14">
    <w:name w:val="Верхний колонтитул Знак"/>
    <w:basedOn w:val="2"/>
    <w:link w:val="6"/>
    <w:uiPriority w:val="99"/>
    <w:rPr>
      <w:rFonts w:ascii="Times New Roman" w:hAnsi="Times New Roman"/>
      <w:sz w:val="28"/>
    </w:rPr>
  </w:style>
  <w:style w:type="character" w:customStyle="1" w:styleId="15">
    <w:name w:val="Нижний колонтитул Знак"/>
    <w:basedOn w:val="2"/>
    <w:link w:val="7"/>
    <w:uiPriority w:val="99"/>
    <w:rPr>
      <w:rFonts w:ascii="Times New Roman" w:hAnsi="Times New Roman"/>
      <w:sz w:val="28"/>
    </w:rPr>
  </w:style>
  <w:style w:type="table" w:customStyle="1" w:styleId="16">
    <w:name w:val="Светлый список - Акцент 52"/>
    <w:basedOn w:val="3"/>
    <w:qFormat/>
    <w:uiPriority w:val="61"/>
    <w:pPr>
      <w:spacing w:after="0" w:line="240" w:lineRule="auto"/>
    </w:p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pPr>
        <w:spacing w:before="0" w:after="0" w:line="240" w:lineRule="auto"/>
      </w:pPr>
      <w:rPr>
        <w:b/>
        <w:bCs/>
        <w:color w:val="FFFFFF"/>
      </w:rPr>
      <w:tcPr>
        <w:shd w:val="clear" w:color="auto" w:fill="4BACC6"/>
      </w:tcPr>
    </w:tblStylePr>
    <w:tblStylePr w:type="lastRow">
      <w:pPr>
        <w:spacing w:before="0" w:after="0" w:line="240" w:lineRule="auto"/>
      </w:pPr>
      <w:rPr>
        <w:b/>
        <w:bCs/>
      </w:r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cPr>
        <w:tcBorders>
          <w:top w:val="single" w:color="4BACC6" w:sz="8" w:space="0"/>
          <w:left w:val="single" w:color="4BACC6" w:sz="8" w:space="0"/>
          <w:bottom w:val="single" w:color="4BACC6" w:sz="8" w:space="0"/>
          <w:right w:val="single" w:color="4BACC6" w:sz="8" w:space="0"/>
        </w:tcBorders>
      </w:tcPr>
    </w:tblStylePr>
    <w:tblStylePr w:type="band1Horz">
      <w:tcPr>
        <w:tcBorders>
          <w:top w:val="single" w:color="4BACC6" w:sz="8" w:space="0"/>
          <w:left w:val="single" w:color="4BACC6" w:sz="8" w:space="0"/>
          <w:bottom w:val="single" w:color="4BACC6" w:sz="8" w:space="0"/>
          <w:right w:val="single" w:color="4BACC6" w:sz="8" w:space="0"/>
        </w:tcBorders>
      </w:tcPr>
    </w:tblStylePr>
  </w:style>
  <w:style w:type="table" w:customStyle="1" w:styleId="17">
    <w:name w:val="Сетка таблицы1"/>
    <w:basedOn w:val="3"/>
    <w:qFormat/>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
    <w:name w:val="Сетка таблицы2"/>
    <w:basedOn w:val="3"/>
    <w:qFormat/>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9">
    <w:name w:val="Сетка таблицы3"/>
    <w:basedOn w:val="3"/>
    <w:qFormat/>
    <w:uiPriority w:val="59"/>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20">
    <w:name w:val="List Paragraph"/>
    <w:basedOn w:val="1"/>
    <w:qFormat/>
    <w:uiPriority w:val="34"/>
    <w:pPr>
      <w:spacing w:before="0" w:beforeAutospacing="0" w:after="200" w:afterAutospacing="0" w:line="276" w:lineRule="auto"/>
      <w:ind w:left="720"/>
      <w:contextualSpacing/>
    </w:pPr>
    <w:rPr>
      <w:rFonts w:eastAsiaTheme="minorEastAsia"/>
      <w:lang w:val="ru-RU" w:eastAsia="ru-RU"/>
    </w:rPr>
  </w:style>
  <w:style w:type="table" w:customStyle="1" w:styleId="21">
    <w:name w:val="Сетка таблицы4"/>
    <w:basedOn w:val="3"/>
    <w:qFormat/>
    <w:uiPriority w:val="59"/>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22">
    <w:name w:val="Сетка таблицы5"/>
    <w:basedOn w:val="3"/>
    <w:qFormat/>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66</Pages>
  <Words>18329</Words>
  <Characters>104479</Characters>
  <Lines>870</Lines>
  <Paragraphs>245</Paragraphs>
  <TotalTime>303</TotalTime>
  <ScaleCrop>false</ScaleCrop>
  <LinksUpToDate>false</LinksUpToDate>
  <CharactersWithSpaces>122563</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2022-09-26T08:58:00Z</dcterms:created>
  <dc:creator>Admin</dc:creator>
  <cp:lastModifiedBy>admin</cp:lastModifiedBy>
  <cp:lastPrinted>2022-09-26T08:54:00Z</cp:lastPrinted>
  <dcterms:modified xsi:type="dcterms:W3CDTF">2025-07-17T03:26:50Z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D199AD72E8DE435A87F75694625FCE46_12</vt:lpwstr>
  </property>
</Properties>
</file>