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7158CE" w:rsidRDefault="007158CE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ИРКУТСКИЙ РАЙОН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ГОЛОУСТНЕНСКОЕ МУНИЦИПАЛЬНОЕ ОБРАЗОВАНИЕ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Pr="0008041D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08041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08041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 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D202A0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28.10.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C9693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97</w:t>
      </w:r>
    </w:p>
    <w:p w:rsidR="00373689" w:rsidRPr="007158CE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8CE">
        <w:rPr>
          <w:rFonts w:ascii="Times New Roman" w:eastAsia="Times New Roman" w:hAnsi="Times New Roman" w:cs="Times New Roman"/>
          <w:sz w:val="24"/>
          <w:szCs w:val="24"/>
          <w:lang w:eastAsia="ru-RU"/>
        </w:rPr>
        <w:t>С. Малое Голоустное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отчета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исполнении бюджета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МО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январь – </w:t>
      </w:r>
      <w:r w:rsidR="00890EC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C9693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7158CE" w:rsidRDefault="007158CE" w:rsidP="007158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7158CE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 со статьей 36, главой 25.1.  Бюджетного  кодекса Российской Фед</w:t>
      </w:r>
      <w:r w:rsidR="009E73E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ерации,  статьи 4,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 о бюджетном процессе в Голоустненском  муниципальном образовании, утвержденным решением Думы Голоустненского 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от </w:t>
      </w:r>
      <w:r w:rsidR="0074508E" w:rsidRPr="002176A1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373689" w:rsidRPr="002176A1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74508E" w:rsidRPr="002176A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73689" w:rsidRPr="002176A1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74508E" w:rsidRPr="002176A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73689" w:rsidRPr="00217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 </w:t>
      </w:r>
      <w:r w:rsidR="0074508E" w:rsidRPr="002176A1">
        <w:rPr>
          <w:rFonts w:ascii="Times New Roman" w:eastAsia="Times New Roman" w:hAnsi="Times New Roman" w:cs="Times New Roman"/>
          <w:sz w:val="28"/>
          <w:szCs w:val="28"/>
          <w:lang w:eastAsia="ru-RU"/>
        </w:rPr>
        <w:t>52</w:t>
      </w:r>
      <w:r w:rsidR="00373689" w:rsidRPr="002176A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4508E" w:rsidRPr="002176A1">
        <w:rPr>
          <w:rFonts w:ascii="Times New Roman" w:eastAsia="Times New Roman" w:hAnsi="Times New Roman" w:cs="Times New Roman"/>
          <w:sz w:val="28"/>
          <w:szCs w:val="28"/>
          <w:lang w:eastAsia="ru-RU"/>
        </w:rPr>
        <w:t>155</w:t>
      </w:r>
      <w:r w:rsidR="00373689" w:rsidRPr="002176A1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="00373689" w:rsidRPr="002176A1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  <w:r w:rsidR="00373689" w:rsidRPr="002176A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атьями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64, 65, 67, 69,70  Устава Голоустненского муниципального образования</w:t>
      </w:r>
    </w:p>
    <w:p w:rsidR="00373689" w:rsidRDefault="00373689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373689" w:rsidRPr="007158CE" w:rsidRDefault="00373689" w:rsidP="0008041D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отчет  об  исполнение бюджета Голоустненского </w:t>
      </w:r>
    </w:p>
    <w:p w:rsidR="00373689" w:rsidRDefault="00373689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 образования  за   январь</w:t>
      </w:r>
      <w:r w:rsidR="00456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E7C5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(приложение №1).</w:t>
      </w:r>
    </w:p>
    <w:p w:rsidR="00373689" w:rsidRPr="007158CE" w:rsidRDefault="00373689" w:rsidP="0008041D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 – экономическому отделу (</w:t>
      </w:r>
      <w:r w:rsidR="00456765" w:rsidRP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Хариной В. Г</w:t>
      </w:r>
      <w:r w:rsidRP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 направить </w:t>
      </w:r>
    </w:p>
    <w:p w:rsidR="00373689" w:rsidRDefault="00373689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об исполнении бюджета Голоустненского муниципального образования за  январь –</w:t>
      </w:r>
      <w:r w:rsidR="00456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C5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201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с приложением отчета об использовании средств местного бюджета за  январь – </w:t>
      </w:r>
      <w:r w:rsidR="008E7C5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201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Думу Голоустненского муниципального образования.</w:t>
      </w:r>
    </w:p>
    <w:p w:rsidR="00373689" w:rsidRDefault="007158CE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08041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Обнародовать н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астоящее постановление с приложением </w:t>
      </w:r>
      <w:r w:rsidR="0008041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а официальном сайте администрации Голоустненского муниципального образования</w:t>
      </w:r>
      <w:r w:rsidR="00AF58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3689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 настоящего постановления оставляю за собой.</w:t>
      </w:r>
    </w:p>
    <w:p w:rsidR="0008041D" w:rsidRDefault="0008041D" w:rsidP="0037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Голоустненского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E7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В. Соболев 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239A" w:rsidRDefault="0077239A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21E" w:rsidRDefault="00CA6EEF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</w:t>
      </w:r>
    </w:p>
    <w:p w:rsidR="00CA6EEF" w:rsidRDefault="00CA6EEF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8041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остановлению Главы</w:t>
      </w:r>
    </w:p>
    <w:p w:rsidR="00CA6EEF" w:rsidRDefault="00CA6EEF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МО</w:t>
      </w:r>
    </w:p>
    <w:p w:rsidR="00CA6EEF" w:rsidRDefault="00CA6EEF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202A0">
        <w:rPr>
          <w:rFonts w:ascii="Times New Roman" w:eastAsia="Times New Roman" w:hAnsi="Times New Roman" w:cs="Times New Roman"/>
          <w:sz w:val="28"/>
          <w:szCs w:val="28"/>
          <w:lang w:eastAsia="ru-RU"/>
        </w:rPr>
        <w:t>28.10.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56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 w:rsidR="00D202A0">
        <w:rPr>
          <w:rFonts w:ascii="Times New Roman" w:eastAsia="Times New Roman" w:hAnsi="Times New Roman" w:cs="Times New Roman"/>
          <w:sz w:val="28"/>
          <w:szCs w:val="28"/>
          <w:lang w:eastAsia="ru-RU"/>
        </w:rPr>
        <w:t>97</w:t>
      </w:r>
    </w:p>
    <w:p w:rsidR="000D221E" w:rsidRPr="00CA6EEF" w:rsidRDefault="000D221E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21E" w:rsidRPr="00CA6EEF" w:rsidRDefault="000D221E" w:rsidP="000804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6EEF">
        <w:rPr>
          <w:rFonts w:ascii="Times New Roman" w:hAnsi="Times New Roman" w:cs="Times New Roman"/>
          <w:b/>
          <w:sz w:val="28"/>
          <w:szCs w:val="28"/>
        </w:rPr>
        <w:t>ОТЧЕТ ОБ ИСПОЛНЕНИИ БЮДЖЕТА  ГОЛОУСТНЕНСКОГО МУНИЦИПАЛЬНОГО ОБРАЗО</w:t>
      </w:r>
      <w:r w:rsidR="006D2363">
        <w:rPr>
          <w:rFonts w:ascii="Times New Roman" w:hAnsi="Times New Roman" w:cs="Times New Roman"/>
          <w:b/>
          <w:sz w:val="28"/>
          <w:szCs w:val="28"/>
        </w:rPr>
        <w:t>ВАНИЯ</w:t>
      </w:r>
      <w:r w:rsidR="006D2363">
        <w:rPr>
          <w:rFonts w:ascii="Times New Roman" w:hAnsi="Times New Roman" w:cs="Times New Roman"/>
          <w:b/>
          <w:sz w:val="28"/>
          <w:szCs w:val="28"/>
        </w:rPr>
        <w:br/>
        <w:t xml:space="preserve">  </w:t>
      </w:r>
      <w:r w:rsidRPr="006D2363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6D2363" w:rsidRPr="006D2363">
        <w:rPr>
          <w:rFonts w:ascii="Times New Roman" w:hAnsi="Times New Roman" w:cs="Times New Roman"/>
          <w:b/>
          <w:sz w:val="28"/>
          <w:szCs w:val="28"/>
        </w:rPr>
        <w:t>ЯНВАРЬ</w:t>
      </w:r>
      <w:r w:rsidR="008E7C5A">
        <w:rPr>
          <w:rFonts w:ascii="Times New Roman" w:hAnsi="Times New Roman" w:cs="Times New Roman"/>
          <w:b/>
          <w:sz w:val="28"/>
          <w:szCs w:val="28"/>
        </w:rPr>
        <w:t xml:space="preserve"> - СЕНТЯБРЬ</w:t>
      </w:r>
      <w:r w:rsidRPr="006D2363">
        <w:rPr>
          <w:rFonts w:ascii="Times New Roman" w:hAnsi="Times New Roman" w:cs="Times New Roman"/>
          <w:b/>
          <w:sz w:val="28"/>
          <w:szCs w:val="28"/>
        </w:rPr>
        <w:t xml:space="preserve">  201</w:t>
      </w:r>
      <w:r w:rsidR="0074508E">
        <w:rPr>
          <w:rFonts w:ascii="Times New Roman" w:hAnsi="Times New Roman" w:cs="Times New Roman"/>
          <w:b/>
          <w:sz w:val="28"/>
          <w:szCs w:val="28"/>
        </w:rPr>
        <w:t>6</w:t>
      </w:r>
      <w:r w:rsidRPr="006D236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7137F" w:rsidRDefault="0008041D" w:rsidP="000804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A7137F">
        <w:rPr>
          <w:rFonts w:ascii="Times New Roman" w:hAnsi="Times New Roman" w:cs="Times New Roman"/>
          <w:sz w:val="28"/>
          <w:szCs w:val="28"/>
        </w:rPr>
        <w:t>ыс.</w:t>
      </w:r>
      <w:r w:rsidR="00456765">
        <w:rPr>
          <w:rFonts w:ascii="Times New Roman" w:hAnsi="Times New Roman" w:cs="Times New Roman"/>
          <w:sz w:val="28"/>
          <w:szCs w:val="28"/>
        </w:rPr>
        <w:t xml:space="preserve"> </w:t>
      </w:r>
      <w:r w:rsidR="00A7137F">
        <w:rPr>
          <w:rFonts w:ascii="Times New Roman" w:hAnsi="Times New Roman" w:cs="Times New Roman"/>
          <w:sz w:val="28"/>
          <w:szCs w:val="28"/>
        </w:rPr>
        <w:t>р</w:t>
      </w:r>
      <w:r w:rsidR="000D221E" w:rsidRPr="006D2363">
        <w:rPr>
          <w:rFonts w:ascii="Times New Roman" w:hAnsi="Times New Roman" w:cs="Times New Roman"/>
          <w:sz w:val="28"/>
          <w:szCs w:val="28"/>
        </w:rPr>
        <w:t>ублей</w:t>
      </w:r>
    </w:p>
    <w:tbl>
      <w:tblPr>
        <w:tblW w:w="9638" w:type="dxa"/>
        <w:jc w:val="center"/>
        <w:tblInd w:w="-569" w:type="dxa"/>
        <w:tblLook w:val="0000" w:firstRow="0" w:lastRow="0" w:firstColumn="0" w:lastColumn="0" w:noHBand="0" w:noVBand="0"/>
      </w:tblPr>
      <w:tblGrid>
        <w:gridCol w:w="4118"/>
        <w:gridCol w:w="1846"/>
        <w:gridCol w:w="1750"/>
        <w:gridCol w:w="1924"/>
      </w:tblGrid>
      <w:tr w:rsidR="00A7137F" w:rsidRPr="00A7137F" w:rsidTr="0008041D">
        <w:trPr>
          <w:trHeight w:val="1575"/>
          <w:jc w:val="center"/>
        </w:trPr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доходных источников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Уточненный  план на 201</w:t>
            </w:r>
            <w:r w:rsidR="0074508E"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 (тыс. руб.)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Исполнение за 201</w:t>
            </w:r>
            <w:r w:rsidR="0074508E"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года (тыс. руб.)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 исполнения  к годовому уточненному плану</w:t>
            </w:r>
          </w:p>
        </w:tc>
      </w:tr>
      <w:tr w:rsidR="00A7137F" w:rsidRPr="00A7137F" w:rsidTr="0008041D">
        <w:trPr>
          <w:trHeight w:val="30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ДОХОДЫ (налоговые и неналоговые)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8E7C5A" w:rsidP="00AF6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7 303,08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C068BF" w:rsidP="00C06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5 539,20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7839A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76,8</w:t>
            </w:r>
          </w:p>
        </w:tc>
      </w:tr>
      <w:tr w:rsidR="00A7137F" w:rsidRPr="00A7137F" w:rsidTr="0008041D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A22F49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934</w:t>
            </w:r>
            <w:r w:rsidR="00456765"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,4</w:t>
            </w:r>
            <w:r w:rsidR="00C068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C068B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755,97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7839A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80,9</w:t>
            </w:r>
          </w:p>
        </w:tc>
      </w:tr>
      <w:tr w:rsidR="009E18C0" w:rsidRPr="00A7137F" w:rsidTr="0008041D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C0" w:rsidRPr="0008041D" w:rsidRDefault="009E18C0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Налоги на товары, реализуемые на территории РФ (акцизы)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8C0" w:rsidRPr="0008041D" w:rsidRDefault="00A22F49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A448ED"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444,43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8C0" w:rsidRPr="0008041D" w:rsidRDefault="00C068B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1 369,02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8C0" w:rsidRPr="0008041D" w:rsidRDefault="007839A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94,8</w:t>
            </w:r>
          </w:p>
        </w:tc>
      </w:tr>
      <w:tr w:rsidR="00A7137F" w:rsidRPr="00A7137F" w:rsidTr="0008041D">
        <w:trPr>
          <w:trHeight w:val="31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A22F49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292</w:t>
            </w:r>
            <w:r w:rsidR="00456765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37F" w:rsidRPr="0008041D" w:rsidRDefault="00C068B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67,23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7839A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23,0</w:t>
            </w:r>
          </w:p>
        </w:tc>
      </w:tr>
      <w:tr w:rsidR="00A7137F" w:rsidRPr="00A7137F" w:rsidTr="0008041D">
        <w:trPr>
          <w:trHeight w:val="31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C068B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4 224,0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C068B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3 117,75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7839A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73,8</w:t>
            </w:r>
          </w:p>
        </w:tc>
      </w:tr>
      <w:tr w:rsidR="00A7137F" w:rsidRPr="00A7137F" w:rsidTr="0008041D">
        <w:trPr>
          <w:trHeight w:val="37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2854F5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CD31DB"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C068B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22,8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D41006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34</w:t>
            </w:r>
          </w:p>
        </w:tc>
      </w:tr>
      <w:tr w:rsidR="00A7137F" w:rsidRPr="00A7137F" w:rsidTr="0008041D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Прочие доходы от оказания платных услуг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A22F49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127</w:t>
            </w:r>
            <w:r w:rsidR="00CD31DB"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C068B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40,81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7839A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50,7</w:t>
            </w:r>
          </w:p>
        </w:tc>
      </w:tr>
      <w:tr w:rsidR="002854F5" w:rsidRPr="00A7137F" w:rsidTr="0008041D">
        <w:trPr>
          <w:trHeight w:val="409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4F5" w:rsidRPr="0008041D" w:rsidRDefault="002854F5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Прочие поступления от использования имущества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54F5" w:rsidRPr="0008041D" w:rsidRDefault="00A22F49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236,24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C068B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165,62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7839A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70,1</w:t>
            </w:r>
          </w:p>
        </w:tc>
      </w:tr>
      <w:tr w:rsidR="00A7137F" w:rsidRPr="00A7137F" w:rsidTr="0008041D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  в.</w:t>
            </w:r>
            <w:r w:rsidR="00181258"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т.</w:t>
            </w:r>
            <w:r w:rsidR="00181258"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ч.: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D41006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8 922,23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C068B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7 674,45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7839A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86,0</w:t>
            </w:r>
          </w:p>
        </w:tc>
      </w:tr>
      <w:tr w:rsidR="00A7137F" w:rsidRPr="00A7137F" w:rsidTr="0008041D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5D25EB" w:rsidP="005D2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726</w:t>
            </w:r>
            <w:r w:rsidR="00A22F49"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C068B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726,23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7839A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100</w:t>
            </w:r>
          </w:p>
        </w:tc>
      </w:tr>
      <w:tr w:rsidR="00A7137F" w:rsidRPr="00A7137F" w:rsidTr="0008041D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на осуществление воинского учета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2B6076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C068B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61,74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7839A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67,1</w:t>
            </w:r>
          </w:p>
        </w:tc>
      </w:tr>
      <w:tr w:rsidR="002854F5" w:rsidRPr="00A7137F" w:rsidTr="0008041D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4F5" w:rsidRPr="0008041D" w:rsidRDefault="002854F5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на выполнение переданных полномочий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2854F5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C068B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23,31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7839A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70,6</w:t>
            </w:r>
          </w:p>
        </w:tc>
      </w:tr>
      <w:tr w:rsidR="00A7137F" w:rsidRPr="00A7137F" w:rsidTr="0008041D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поселений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5D25EB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5 708,30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C068B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4 804,20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7839A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84,2</w:t>
            </w:r>
          </w:p>
        </w:tc>
      </w:tr>
      <w:tr w:rsidR="005D25EB" w:rsidRPr="00A7137F" w:rsidTr="0008041D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5EB" w:rsidRPr="0008041D" w:rsidRDefault="005D25EB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25EB" w:rsidRDefault="005D25EB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2 353,70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25EB" w:rsidRDefault="00C068B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2 058,97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25EB" w:rsidRDefault="007839A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87,5</w:t>
            </w:r>
          </w:p>
        </w:tc>
      </w:tr>
      <w:tr w:rsidR="00A7137F" w:rsidRPr="00A7137F" w:rsidTr="0008041D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C068B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16 225,31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C068B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13 213,65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7839A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81,4</w:t>
            </w:r>
          </w:p>
        </w:tc>
      </w:tr>
    </w:tbl>
    <w:p w:rsidR="00A7137F" w:rsidRDefault="00A7137F" w:rsidP="00A7137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86D" w:rsidRDefault="00E6286D" w:rsidP="00A7137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86D" w:rsidRPr="0008041D" w:rsidRDefault="00E6286D" w:rsidP="00A7137F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04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2.РАСХОДЫ</w:t>
      </w:r>
    </w:p>
    <w:tbl>
      <w:tblPr>
        <w:tblW w:w="9510" w:type="dxa"/>
        <w:tblInd w:w="92" w:type="dxa"/>
        <w:tblLook w:val="0000" w:firstRow="0" w:lastRow="0" w:firstColumn="0" w:lastColumn="0" w:noHBand="0" w:noVBand="0"/>
      </w:tblPr>
      <w:tblGrid>
        <w:gridCol w:w="3189"/>
        <w:gridCol w:w="1122"/>
        <w:gridCol w:w="1905"/>
        <w:gridCol w:w="1671"/>
        <w:gridCol w:w="1623"/>
      </w:tblGrid>
      <w:tr w:rsidR="00E6286D" w:rsidRPr="0008041D" w:rsidTr="00E04B87">
        <w:trPr>
          <w:trHeight w:val="426"/>
        </w:trPr>
        <w:tc>
          <w:tcPr>
            <w:tcW w:w="3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раздела</w:t>
            </w:r>
          </w:p>
        </w:tc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 на 201</w:t>
            </w:r>
            <w:r w:rsidR="00E04B87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4E4F9C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  <w:r w:rsidR="004E4F9C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</w:t>
            </w:r>
            <w:r w:rsidR="004E4F9C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Исполнение на 201</w:t>
            </w:r>
            <w:r w:rsidR="00E04B87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тыс.</w:t>
            </w:r>
            <w:r w:rsidR="00181258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 исполнения к годовому плану</w:t>
            </w:r>
          </w:p>
        </w:tc>
      </w:tr>
      <w:tr w:rsidR="00E6286D" w:rsidRPr="0008041D" w:rsidTr="00E04B87">
        <w:trPr>
          <w:trHeight w:val="335"/>
        </w:trPr>
        <w:tc>
          <w:tcPr>
            <w:tcW w:w="3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286D" w:rsidRPr="0008041D" w:rsidTr="00E04B87">
        <w:trPr>
          <w:trHeight w:val="322"/>
        </w:trPr>
        <w:tc>
          <w:tcPr>
            <w:tcW w:w="3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286D" w:rsidRPr="0008041D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9C182A" w:rsidP="00C31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10 031,91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4967B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7 674,14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4967B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76,5</w:t>
            </w:r>
          </w:p>
        </w:tc>
      </w:tr>
      <w:tr w:rsidR="00E6286D" w:rsidRPr="0008041D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86D" w:rsidRPr="0008041D" w:rsidRDefault="002155D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101,00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86D" w:rsidRPr="0008041D" w:rsidRDefault="004967B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61,74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4967B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61,1</w:t>
            </w:r>
          </w:p>
        </w:tc>
      </w:tr>
      <w:tr w:rsidR="00E6286D" w:rsidRPr="0008041D" w:rsidTr="00E04B87">
        <w:trPr>
          <w:trHeight w:val="517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155D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1 548,00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4967B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1 289,36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4967B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83,3</w:t>
            </w:r>
          </w:p>
        </w:tc>
      </w:tr>
      <w:tr w:rsidR="00E6286D" w:rsidRPr="0008041D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B70FC1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680,33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4967B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69,11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4967B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10,2</w:t>
            </w:r>
          </w:p>
        </w:tc>
      </w:tr>
      <w:tr w:rsidR="00E6286D" w:rsidRPr="0008041D" w:rsidTr="00E04B87">
        <w:trPr>
          <w:trHeight w:val="587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Культура, кинематография, средства массовой информации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9C182A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4 270,61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4967B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2 665,42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4967B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62,4</w:t>
            </w:r>
          </w:p>
        </w:tc>
      </w:tr>
      <w:tr w:rsidR="002155D2" w:rsidRPr="0008041D" w:rsidTr="0008041D">
        <w:trPr>
          <w:trHeight w:val="396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8041D" w:rsidRDefault="002155D2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8041D" w:rsidRDefault="002155D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8041D" w:rsidRDefault="00A8203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149,56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8041D" w:rsidRDefault="004967B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79,05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8041D" w:rsidRDefault="004967B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52,9</w:t>
            </w:r>
          </w:p>
        </w:tc>
      </w:tr>
      <w:tr w:rsidR="00E6286D" w:rsidRPr="0008041D" w:rsidTr="0008041D">
        <w:trPr>
          <w:trHeight w:val="401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Проценты по кредиту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1301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A8203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113,24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A8203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32,23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A8203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28,5</w:t>
            </w:r>
          </w:p>
        </w:tc>
      </w:tr>
      <w:tr w:rsidR="00E6286D" w:rsidRPr="0008041D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155D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215,78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4967B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215,78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4967B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E6286D" w:rsidRPr="0008041D" w:rsidTr="00E04B87">
        <w:trPr>
          <w:trHeight w:val="259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9C182A" w:rsidP="004E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17 110,43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4967B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12 086,83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4967B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70,6</w:t>
            </w:r>
          </w:p>
        </w:tc>
      </w:tr>
    </w:tbl>
    <w:p w:rsidR="00A7137F" w:rsidRPr="0008041D" w:rsidRDefault="00A7137F" w:rsidP="00E6286D">
      <w:pPr>
        <w:rPr>
          <w:rFonts w:ascii="Times New Roman" w:hAnsi="Times New Roman" w:cs="Times New Roman"/>
          <w:sz w:val="28"/>
          <w:szCs w:val="28"/>
        </w:rPr>
      </w:pPr>
    </w:p>
    <w:p w:rsidR="00E6286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Источники: </w:t>
      </w:r>
      <w:r w:rsidR="00611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23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Погашение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кредитов от других бюд</w:t>
      </w:r>
      <w:r w:rsidR="00611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жетов бюджетной системы в сумме  </w:t>
      </w:r>
      <w:r w:rsidR="00A8203C">
        <w:rPr>
          <w:rFonts w:ascii="Times New Roman" w:eastAsia="Times New Roman" w:hAnsi="Times New Roman" w:cs="Times New Roman"/>
          <w:sz w:val="28"/>
          <w:szCs w:val="28"/>
          <w:lang w:eastAsia="ru-RU"/>
        </w:rPr>
        <w:t>578,33</w:t>
      </w:r>
      <w:r w:rsidR="00611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</w:p>
    <w:p w:rsidR="000D221E" w:rsidRPr="00CA6EEF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Остаток</w:t>
      </w:r>
      <w:r w:rsidR="0085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денежных средств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01 </w:t>
      </w:r>
      <w:r w:rsidR="006B683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611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6B683A">
        <w:rPr>
          <w:rFonts w:ascii="Times New Roman" w:eastAsia="Times New Roman" w:hAnsi="Times New Roman" w:cs="Times New Roman"/>
          <w:sz w:val="28"/>
          <w:szCs w:val="28"/>
          <w:lang w:eastAsia="ru-RU"/>
        </w:rPr>
        <w:t>694,07</w:t>
      </w:r>
      <w:r w:rsidR="005E6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</w:t>
      </w:r>
      <w:r w:rsidR="00611B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6EEF" w:rsidRPr="00CA6EEF" w:rsidRDefault="00CA6EEF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EEF" w:rsidRPr="00CA6EEF" w:rsidRDefault="00CA6EEF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21E" w:rsidRDefault="000D221E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443B" w:rsidRDefault="00ED443B" w:rsidP="00ED44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0ECB" w:rsidRDefault="00890ECB" w:rsidP="00ED44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0ECB" w:rsidRDefault="00890ECB" w:rsidP="00ED44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0ECB" w:rsidRDefault="00890ECB" w:rsidP="00ED44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970" w:rsidRDefault="00562970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45E9" w:rsidRDefault="004145E9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отчету об исполнении бюджета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Голоустненского муниципального </w:t>
      </w:r>
    </w:p>
    <w:p w:rsidR="00276B18" w:rsidRDefault="00562970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</w:t>
      </w:r>
      <w:r w:rsidR="006B6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вания за 3</w:t>
      </w:r>
      <w:r w:rsidR="00276B18"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квартал 2016 года</w:t>
      </w:r>
    </w:p>
    <w:p w:rsidR="00562970" w:rsidRPr="00276B18" w:rsidRDefault="00562970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Эффективность использования местного бюджета напрямую зависит от достоверности прогнозирования объемов доходов. Добиться стабильного функционирования муниципального образования можно как за счет эффективного управления доходами, сокращения неэффективных расходов, стимулирования и контроля налогоплательщиков, так и путем усовершенствования действующей законодательной базы.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Увеличение доходного потенциала местных бюджетов эта задача должна рассматриваться совместными усилиями всех уровней власти.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 Голоустненского муниципаль</w:t>
      </w:r>
      <w:r w:rsidR="00A97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образования за январь-сентябрь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</w:t>
      </w:r>
      <w:r w:rsidR="00A9714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2016 года) 2016 года с учетом дополнений и уточнений исполнен со следующими показателями: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1"/>
        <w:gridCol w:w="1973"/>
        <w:gridCol w:w="2171"/>
        <w:gridCol w:w="2162"/>
      </w:tblGrid>
      <w:tr w:rsidR="00276B18" w:rsidRPr="00276B18" w:rsidTr="00276B18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</w:t>
            </w:r>
          </w:p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годовой план (тыс. руб.)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за 2016г. (тыс. руб.)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исполнения к годовому плану</w:t>
            </w:r>
          </w:p>
        </w:tc>
      </w:tr>
      <w:tr w:rsidR="00276B18" w:rsidRPr="00276B18" w:rsidTr="00276B18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76B18" w:rsidRDefault="00276B18" w:rsidP="0027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76B18" w:rsidRDefault="00A97146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16 225,31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76B18" w:rsidRDefault="00A97146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13 213,65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76B18" w:rsidRDefault="00A97146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81,4</w:t>
            </w:r>
          </w:p>
        </w:tc>
      </w:tr>
      <w:tr w:rsidR="00276B18" w:rsidRPr="00276B18" w:rsidTr="00276B18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76B18" w:rsidRDefault="00276B18" w:rsidP="0027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76B18" w:rsidRDefault="00A97146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17 110,43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76B18" w:rsidRDefault="00A97146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12 086,83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76B18" w:rsidRDefault="00A97146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70,6</w:t>
            </w:r>
          </w:p>
        </w:tc>
      </w:tr>
      <w:tr w:rsidR="00276B18" w:rsidRPr="00276B18" w:rsidTr="00276B18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76B18" w:rsidRDefault="00276B18" w:rsidP="0027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Дефицит бюджета</w:t>
            </w:r>
            <w:proofErr w:type="gramStart"/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(-), </w:t>
            </w:r>
            <w:proofErr w:type="gramEnd"/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Профицит бюджета (+)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76B18" w:rsidRDefault="00276B18" w:rsidP="00562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A97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885,12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76B18" w:rsidRDefault="00562970" w:rsidP="00A9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97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126,82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Доходы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бюджета Голоустненского муниципального образования</w:t>
      </w:r>
    </w:p>
    <w:p w:rsidR="00276B18" w:rsidRPr="00276B18" w:rsidRDefault="00A97146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 3</w:t>
      </w:r>
      <w:r w:rsidR="00276B18" w:rsidRPr="00276B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квартал 2016 года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Доходы  бюджета  Голоустненского</w:t>
      </w:r>
      <w:r w:rsidR="00A97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за 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 2016 года с учетом безвозмездных поступлений  запланированы в сумме </w:t>
      </w:r>
      <w:r w:rsidR="00562970" w:rsidRPr="0056297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97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6 225,31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рублей. Фактически</w:t>
      </w:r>
      <w:r w:rsidR="00A97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поступило в местный бюджет за 3 </w:t>
      </w:r>
      <w:r w:rsidR="00562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 2016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</w:t>
      </w:r>
      <w:r w:rsidR="00A97146">
        <w:rPr>
          <w:rFonts w:ascii="Times New Roman" w:eastAsia="Times New Roman" w:hAnsi="Times New Roman" w:cs="Times New Roman"/>
          <w:sz w:val="28"/>
          <w:szCs w:val="28"/>
          <w:lang w:eastAsia="ru-RU"/>
        </w:rPr>
        <w:t>13 213,65</w:t>
      </w:r>
      <w:r w:rsidR="00562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рублей, что составляет </w:t>
      </w:r>
      <w:r w:rsidR="00A97146">
        <w:rPr>
          <w:rFonts w:ascii="Times New Roman" w:eastAsia="Times New Roman" w:hAnsi="Times New Roman" w:cs="Times New Roman"/>
          <w:sz w:val="28"/>
          <w:szCs w:val="28"/>
          <w:lang w:eastAsia="ru-RU"/>
        </w:rPr>
        <w:t>81,4</w:t>
      </w:r>
      <w:r w:rsidR="00562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% к утвержденному плану отчетного периода.</w:t>
      </w:r>
      <w:r w:rsidRPr="00276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B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76B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</w:t>
      </w:r>
    </w:p>
    <w:p w:rsidR="00276B18" w:rsidRPr="00276B18" w:rsidRDefault="00276B18" w:rsidP="00276B1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276B1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№ 1</w:t>
      </w:r>
    </w:p>
    <w:p w:rsidR="00562970" w:rsidRPr="00890ECB" w:rsidRDefault="00276B18" w:rsidP="00890ECB">
      <w:pPr>
        <w:spacing w:after="0" w:line="240" w:lineRule="auto"/>
        <w:jc w:val="right"/>
        <w:rPr>
          <w:rFonts w:ascii="Times New Roman" w:eastAsia="Calibri" w:hAnsi="Times New Roman" w:cs="Times New Roman"/>
          <w:szCs w:val="28"/>
        </w:rPr>
      </w:pPr>
      <w:r w:rsidRPr="00276B18">
        <w:rPr>
          <w:rFonts w:ascii="Times New Roman" w:eastAsia="Calibri" w:hAnsi="Times New Roman" w:cs="Times New Roman"/>
          <w:szCs w:val="28"/>
        </w:rPr>
        <w:t>Тыс. рублей</w:t>
      </w:r>
    </w:p>
    <w:tbl>
      <w:tblPr>
        <w:tblW w:w="9638" w:type="dxa"/>
        <w:jc w:val="center"/>
        <w:tblInd w:w="-569" w:type="dxa"/>
        <w:tblLook w:val="0000" w:firstRow="0" w:lastRow="0" w:firstColumn="0" w:lastColumn="0" w:noHBand="0" w:noVBand="0"/>
      </w:tblPr>
      <w:tblGrid>
        <w:gridCol w:w="4118"/>
        <w:gridCol w:w="1846"/>
        <w:gridCol w:w="1750"/>
        <w:gridCol w:w="1924"/>
      </w:tblGrid>
      <w:tr w:rsidR="00A97146" w:rsidRPr="00A7137F" w:rsidTr="00F5399F">
        <w:trPr>
          <w:trHeight w:val="300"/>
          <w:jc w:val="center"/>
        </w:trPr>
        <w:tc>
          <w:tcPr>
            <w:tcW w:w="4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доходных источников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Уточненный  план на 2016 год (тыс. руб.)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146" w:rsidRPr="0008041D" w:rsidRDefault="00A97146" w:rsidP="00890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Исполнение за 2016 года (тыс. руб.)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 исполнения  к годовому уточненному плану</w:t>
            </w:r>
          </w:p>
        </w:tc>
      </w:tr>
      <w:tr w:rsidR="00A97146" w:rsidRPr="00A7137F" w:rsidTr="00A97146">
        <w:trPr>
          <w:trHeight w:val="510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ДОХОДЫ (налоговые и неналоговые)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7 303,08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5 539,20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76,8</w:t>
            </w:r>
          </w:p>
        </w:tc>
      </w:tr>
      <w:tr w:rsidR="00A97146" w:rsidRPr="00A7137F" w:rsidTr="00A97146">
        <w:trPr>
          <w:trHeight w:val="510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934,4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755,97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80,9</w:t>
            </w:r>
          </w:p>
        </w:tc>
      </w:tr>
      <w:tr w:rsidR="00A97146" w:rsidRPr="00A7137F" w:rsidTr="00A97146">
        <w:trPr>
          <w:trHeight w:val="312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Налоги на товары, реализуемые </w:t>
            </w: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на территории РФ (акцизы)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1 444,43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1 369,02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94,8</w:t>
            </w:r>
          </w:p>
        </w:tc>
      </w:tr>
      <w:tr w:rsidR="00A97146" w:rsidRPr="00A7137F" w:rsidTr="00A97146">
        <w:trPr>
          <w:trHeight w:val="312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Налог на имущество физических лиц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292,0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67,23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23,0</w:t>
            </w:r>
          </w:p>
        </w:tc>
      </w:tr>
      <w:tr w:rsidR="00A97146" w:rsidRPr="00A7137F" w:rsidTr="00890ECB">
        <w:trPr>
          <w:trHeight w:val="197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4 224,0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3 117,75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73,8</w:t>
            </w:r>
          </w:p>
        </w:tc>
      </w:tr>
      <w:tr w:rsidR="00A97146" w:rsidRPr="00A7137F" w:rsidTr="00890ECB">
        <w:trPr>
          <w:trHeight w:val="244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45,0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22,8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34</w:t>
            </w:r>
          </w:p>
        </w:tc>
      </w:tr>
      <w:tr w:rsidR="00A97146" w:rsidRPr="00A7137F" w:rsidTr="00A97146">
        <w:trPr>
          <w:trHeight w:val="409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Прочие доходы от оказания платных услуг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127,00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40,81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50,7</w:t>
            </w:r>
          </w:p>
        </w:tc>
      </w:tr>
      <w:tr w:rsidR="00A97146" w:rsidRPr="00A7137F" w:rsidTr="00A97146">
        <w:trPr>
          <w:trHeight w:val="465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Прочие поступления от использования имущества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236,24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165,62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70,1</w:t>
            </w:r>
          </w:p>
        </w:tc>
      </w:tr>
      <w:tr w:rsidR="00A97146" w:rsidRPr="00A7137F" w:rsidTr="00A97146">
        <w:trPr>
          <w:trHeight w:val="465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  в. т. ч.: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8 922,23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7 674,45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86,0</w:t>
            </w:r>
          </w:p>
        </w:tc>
      </w:tr>
      <w:tr w:rsidR="00A97146" w:rsidRPr="00A7137F" w:rsidTr="00A97146">
        <w:trPr>
          <w:trHeight w:val="540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726</w:t>
            </w: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726,23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100</w:t>
            </w:r>
          </w:p>
        </w:tc>
      </w:tr>
      <w:tr w:rsidR="00A97146" w:rsidRPr="00A7137F" w:rsidTr="00A97146">
        <w:trPr>
          <w:trHeight w:val="540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на осуществление воинского учета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61,74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67,1</w:t>
            </w:r>
          </w:p>
        </w:tc>
      </w:tr>
      <w:tr w:rsidR="00A97146" w:rsidRPr="00A7137F" w:rsidTr="00A97146">
        <w:trPr>
          <w:trHeight w:val="540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на выполнение переданных полномочий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23,31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70,6</w:t>
            </w:r>
          </w:p>
        </w:tc>
      </w:tr>
      <w:tr w:rsidR="00A97146" w:rsidRPr="00A7137F" w:rsidTr="00890ECB">
        <w:trPr>
          <w:trHeight w:val="251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поселений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5 708,30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4 804,20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84,2</w:t>
            </w:r>
          </w:p>
        </w:tc>
      </w:tr>
      <w:tr w:rsidR="00F5399F" w:rsidRPr="00A7137F" w:rsidTr="00890ECB">
        <w:trPr>
          <w:trHeight w:val="483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9F" w:rsidRPr="0008041D" w:rsidRDefault="00F5399F" w:rsidP="00890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399F" w:rsidRDefault="00F5399F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2 353,70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399F" w:rsidRDefault="00F5399F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2 058,97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399F" w:rsidRDefault="00F5399F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87,5</w:t>
            </w:r>
          </w:p>
        </w:tc>
      </w:tr>
      <w:tr w:rsidR="00F5399F" w:rsidRPr="00A7137F" w:rsidTr="00F5399F">
        <w:trPr>
          <w:trHeight w:val="510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9F" w:rsidRPr="0008041D" w:rsidRDefault="00F5399F" w:rsidP="00890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9F" w:rsidRPr="0008041D" w:rsidRDefault="00F5399F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16 225,31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9F" w:rsidRPr="0008041D" w:rsidRDefault="00F5399F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13 213,65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399F" w:rsidRPr="0008041D" w:rsidRDefault="00F5399F" w:rsidP="0089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81,4</w:t>
            </w:r>
          </w:p>
        </w:tc>
      </w:tr>
    </w:tbl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F5399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квартала  2016 года собственные доходы бюджета Голоустненского муниципального образования  (налоговые, неналоговые) запланированы в сумме </w:t>
      </w:r>
      <w:r w:rsidR="00F5399F" w:rsidRPr="00F539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7 303,08</w:t>
      </w:r>
      <w:r w:rsidR="00F539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рублей, исполнены  на </w:t>
      </w:r>
      <w:r w:rsidR="00F5399F">
        <w:rPr>
          <w:rFonts w:ascii="Times New Roman" w:eastAsia="Times New Roman" w:hAnsi="Times New Roman" w:cs="Times New Roman"/>
          <w:sz w:val="28"/>
          <w:szCs w:val="28"/>
          <w:lang w:eastAsia="ru-RU"/>
        </w:rPr>
        <w:t>76,8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 в сумме </w:t>
      </w:r>
      <w:r w:rsidR="00F539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5 539,20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 (доля  </w:t>
      </w:r>
      <w:r w:rsidR="00F5399F">
        <w:rPr>
          <w:rFonts w:ascii="Times New Roman" w:eastAsia="Times New Roman" w:hAnsi="Times New Roman" w:cs="Times New Roman"/>
          <w:sz w:val="28"/>
          <w:szCs w:val="28"/>
          <w:lang w:eastAsia="ru-RU"/>
        </w:rPr>
        <w:t>41,9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  от всей суммы исполненных  доходов).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Безвозмездные поступления от других бюджетов бюджетной системы РФ запланированы в размере </w:t>
      </w:r>
      <w:r w:rsidR="00562970">
        <w:rPr>
          <w:rFonts w:ascii="Times New Roman" w:eastAsia="Times New Roman" w:hAnsi="Times New Roman" w:cs="Times New Roman"/>
          <w:sz w:val="28"/>
          <w:szCs w:val="28"/>
          <w:lang w:eastAsia="ru-RU"/>
        </w:rPr>
        <w:t>8 922,23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исполнены в размере  </w:t>
      </w:r>
      <w:r w:rsidR="00F5399F">
        <w:rPr>
          <w:rFonts w:ascii="Times New Roman" w:eastAsia="Times New Roman" w:hAnsi="Times New Roman" w:cs="Times New Roman"/>
          <w:sz w:val="28"/>
          <w:szCs w:val="28"/>
          <w:lang w:eastAsia="ru-RU"/>
        </w:rPr>
        <w:t>7 674,45</w:t>
      </w:r>
      <w:r w:rsidR="00CD5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 (доля  </w:t>
      </w:r>
      <w:r w:rsidR="00CD5A15">
        <w:rPr>
          <w:rFonts w:ascii="Times New Roman" w:eastAsia="Times New Roman" w:hAnsi="Times New Roman" w:cs="Times New Roman"/>
          <w:sz w:val="28"/>
          <w:szCs w:val="28"/>
          <w:lang w:eastAsia="ru-RU"/>
        </w:rPr>
        <w:t>58,7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от всей суммы поступивших доходов).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СРАВНИТЕЛЬНАЯ ТАБЛИЦА 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отчетного периода с показателями  2015 года 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drawing>
          <wp:anchor distT="0" distB="0" distL="114300" distR="114300" simplePos="0" relativeHeight="251658240" behindDoc="1" locked="0" layoutInCell="1" allowOverlap="1" wp14:anchorId="57B629FD" wp14:editId="0275C6CD">
            <wp:simplePos x="0" y="0"/>
            <wp:positionH relativeFrom="column">
              <wp:posOffset>-89535</wp:posOffset>
            </wp:positionH>
            <wp:positionV relativeFrom="paragraph">
              <wp:posOffset>325120</wp:posOffset>
            </wp:positionV>
            <wp:extent cx="1924050" cy="1295400"/>
            <wp:effectExtent l="0" t="0" r="0" b="0"/>
            <wp:wrapThrough wrapText="bothSides">
              <wp:wrapPolygon edited="0">
                <wp:start x="1283" y="2859"/>
                <wp:lineTo x="1283" y="15882"/>
                <wp:lineTo x="3208" y="17471"/>
                <wp:lineTo x="5560" y="18106"/>
                <wp:lineTo x="15826" y="18106"/>
                <wp:lineTo x="16040" y="17471"/>
                <wp:lineTo x="16681" y="14294"/>
                <wp:lineTo x="21386" y="13341"/>
                <wp:lineTo x="21386" y="8576"/>
                <wp:lineTo x="16681" y="8576"/>
                <wp:lineTo x="16681" y="2859"/>
                <wp:lineTo x="1283" y="2859"/>
              </wp:wrapPolygon>
            </wp:wrapThrough>
            <wp:docPr id="81" name="Диаграмма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t xml:space="preserve">     Рисунок </w:t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fldChar w:fldCharType="separate"/>
      </w:r>
      <w:r w:rsidR="009A3AB1">
        <w:rPr>
          <w:rFonts w:ascii="Times New Roman" w:eastAsia="Times New Roman" w:hAnsi="Times New Roman" w:cs="Times New Roman"/>
          <w:b/>
          <w:bCs/>
          <w:noProof/>
          <w:sz w:val="16"/>
          <w:szCs w:val="20"/>
          <w:lang w:eastAsia="ru-RU"/>
        </w:rPr>
        <w:t>1</w:t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t xml:space="preserve"> Плановые назначения                      Рисунок 2  Фактическое исполнение               </w:t>
      </w:r>
      <w:r w:rsidRPr="00276B18">
        <w:rPr>
          <w:rFonts w:ascii="Times New Roman" w:eastAsia="Times New Roman" w:hAnsi="Times New Roman" w:cs="Times New Roman"/>
          <w:b/>
          <w:bCs/>
          <w:sz w:val="14"/>
          <w:szCs w:val="20"/>
          <w:lang w:eastAsia="ru-RU"/>
        </w:rPr>
        <w:t xml:space="preserve">Рисунок 3     Исполнение к годовому плану %         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7B584B8F" wp14:editId="0557A9C9">
            <wp:simplePos x="0" y="0"/>
            <wp:positionH relativeFrom="column">
              <wp:posOffset>2134235</wp:posOffset>
            </wp:positionH>
            <wp:positionV relativeFrom="paragraph">
              <wp:posOffset>153670</wp:posOffset>
            </wp:positionV>
            <wp:extent cx="1952625" cy="1314450"/>
            <wp:effectExtent l="0" t="0" r="0" b="0"/>
            <wp:wrapThrough wrapText="bothSides">
              <wp:wrapPolygon edited="0">
                <wp:start x="1054" y="2191"/>
                <wp:lineTo x="1054" y="13774"/>
                <wp:lineTo x="4215" y="17530"/>
                <wp:lineTo x="5058" y="18157"/>
                <wp:lineTo x="15383" y="18157"/>
                <wp:lineTo x="21284" y="14087"/>
                <wp:lineTo x="21284" y="4383"/>
                <wp:lineTo x="15594" y="2817"/>
                <wp:lineTo x="4425" y="2191"/>
                <wp:lineTo x="1054" y="2191"/>
              </wp:wrapPolygon>
            </wp:wrapThrough>
            <wp:docPr id="80" name="Диаграмма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drawing>
          <wp:anchor distT="0" distB="0" distL="114300" distR="114300" simplePos="0" relativeHeight="251660288" behindDoc="1" locked="0" layoutInCell="1" allowOverlap="1" wp14:anchorId="0F193F97" wp14:editId="56A946D7">
            <wp:simplePos x="0" y="0"/>
            <wp:positionH relativeFrom="column">
              <wp:posOffset>4301490</wp:posOffset>
            </wp:positionH>
            <wp:positionV relativeFrom="paragraph">
              <wp:posOffset>153670</wp:posOffset>
            </wp:positionV>
            <wp:extent cx="1771650" cy="1247775"/>
            <wp:effectExtent l="0" t="0" r="0" b="0"/>
            <wp:wrapThrough wrapText="bothSides">
              <wp:wrapPolygon edited="0">
                <wp:start x="1161" y="2308"/>
                <wp:lineTo x="1394" y="15829"/>
                <wp:lineTo x="2787" y="17808"/>
                <wp:lineTo x="4413" y="18467"/>
                <wp:lineTo x="15097" y="18467"/>
                <wp:lineTo x="15561" y="17808"/>
                <wp:lineTo x="16258" y="14510"/>
                <wp:lineTo x="21368" y="13521"/>
                <wp:lineTo x="21368" y="8244"/>
                <wp:lineTo x="16258" y="8244"/>
                <wp:lineTo x="16258" y="2308"/>
                <wp:lineTo x="1161" y="2308"/>
              </wp:wrapPolygon>
            </wp:wrapThrough>
            <wp:docPr id="79" name="Диаграмма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</w:t>
      </w:r>
      <w:r w:rsidRPr="00276B18">
        <w:rPr>
          <w:rFonts w:ascii="Times New Roman" w:eastAsia="Times New Roman" w:hAnsi="Times New Roman" w:cs="Times New Roman"/>
          <w:b/>
          <w:bCs/>
          <w:sz w:val="14"/>
          <w:szCs w:val="20"/>
          <w:lang w:eastAsia="ru-RU"/>
        </w:rPr>
        <w:t xml:space="preserve"> </w:t>
      </w: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    </w:t>
      </w: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276B18" w:rsidRPr="009A2A17" w:rsidRDefault="00276B18" w:rsidP="009A2A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В сравнении с показателями 2015 года плановые назначения 2016 года </w:t>
      </w:r>
      <w:r w:rsidR="00CD5A15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выше </w:t>
      </w:r>
      <w:r w:rsidRPr="00276B18">
        <w:rPr>
          <w:rFonts w:ascii="Times New Roman" w:eastAsia="Times New Roman" w:hAnsi="Times New Roman" w:cs="Times New Roman"/>
          <w:sz w:val="28"/>
          <w:szCs w:val="32"/>
          <w:lang w:eastAsia="ru-RU"/>
        </w:rPr>
        <w:lastRenderedPageBreak/>
        <w:t xml:space="preserve">на </w:t>
      </w:r>
      <w:r w:rsidR="009A2A17">
        <w:rPr>
          <w:rFonts w:ascii="Times New Roman" w:eastAsia="Times New Roman" w:hAnsi="Times New Roman" w:cs="Times New Roman"/>
          <w:sz w:val="28"/>
          <w:szCs w:val="32"/>
          <w:lang w:eastAsia="ru-RU"/>
        </w:rPr>
        <w:t>2 521,89</w:t>
      </w:r>
      <w:r w:rsidRPr="00276B18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тыс. руб., фактическое  исполнения выше на </w:t>
      </w:r>
      <w:r w:rsidR="009A2A17">
        <w:rPr>
          <w:rFonts w:ascii="Times New Roman" w:eastAsia="Times New Roman" w:hAnsi="Times New Roman" w:cs="Times New Roman"/>
          <w:sz w:val="28"/>
          <w:szCs w:val="32"/>
          <w:lang w:eastAsia="ru-RU"/>
        </w:rPr>
        <w:t>3 243,17</w:t>
      </w:r>
      <w:r w:rsidRPr="00276B18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тыс. рублей,  что на </w:t>
      </w:r>
      <w:r w:rsidR="009A2A17">
        <w:rPr>
          <w:rFonts w:ascii="Times New Roman" w:eastAsia="Times New Roman" w:hAnsi="Times New Roman" w:cs="Times New Roman"/>
          <w:sz w:val="28"/>
          <w:szCs w:val="32"/>
          <w:lang w:eastAsia="ru-RU"/>
        </w:rPr>
        <w:t>8,6 % выше показателей 2015 года.</w:t>
      </w:r>
      <w:r w:rsidRPr="00276B1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 xml:space="preserve"> </w:t>
      </w:r>
    </w:p>
    <w:p w:rsidR="00276B18" w:rsidRPr="00276B18" w:rsidRDefault="00276B18" w:rsidP="00276B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Налог на доходы физических лиц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По нормативу распределения в бюджеты бюджетной системы РФ доля НДФЛ в бюджет Голоустненского муниципального образования   составляет 10 %. НДФЛ, на долю которого приходится </w:t>
      </w:r>
      <w:r w:rsidR="00347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13,6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от всех фактически поступивших в отчетный период собственных доходов. НДФЛ за отчетный период выполнен на  </w:t>
      </w:r>
      <w:r w:rsidR="003472DD">
        <w:rPr>
          <w:rFonts w:ascii="Times New Roman" w:eastAsia="Times New Roman" w:hAnsi="Times New Roman" w:cs="Times New Roman"/>
          <w:sz w:val="28"/>
          <w:szCs w:val="28"/>
          <w:lang w:eastAsia="ru-RU"/>
        </w:rPr>
        <w:t>80,9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</w:t>
      </w:r>
      <w:r w:rsidR="00347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составил </w:t>
      </w:r>
      <w:r w:rsidR="003472DD">
        <w:rPr>
          <w:rFonts w:ascii="Times New Roman" w:eastAsia="Times New Roman" w:hAnsi="Times New Roman" w:cs="Times New Roman"/>
          <w:sz w:val="28"/>
          <w:szCs w:val="28"/>
          <w:lang w:eastAsia="ru-RU"/>
        </w:rPr>
        <w:t>755,97 тыс. рублей, при плане 934,41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В сравнении с 2015 г. при плане 925,4 тыс. рублей на </w:t>
      </w:r>
      <w:r w:rsidR="003472DD">
        <w:rPr>
          <w:rFonts w:ascii="Times New Roman" w:eastAsia="Times New Roman" w:hAnsi="Times New Roman" w:cs="Times New Roman"/>
          <w:sz w:val="28"/>
          <w:szCs w:val="28"/>
          <w:lang w:eastAsia="ru-RU"/>
        </w:rPr>
        <w:t>133,77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выше.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9A3AB1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2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62125" cy="1247775"/>
            <wp:effectExtent l="0" t="0" r="0" b="0"/>
            <wp:docPr id="78" name="Диаграмма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62125" cy="1247775"/>
            <wp:effectExtent l="0" t="0" r="0" b="0"/>
            <wp:docPr id="77" name="Диаграмма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t xml:space="preserve">                     </w:t>
      </w: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Акцизы</w:t>
      </w:r>
    </w:p>
    <w:p w:rsidR="00276B18" w:rsidRPr="00276B18" w:rsidRDefault="00276B18" w:rsidP="00276B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Налога поступило  </w:t>
      </w:r>
      <w:r w:rsidR="003472DD">
        <w:rPr>
          <w:rFonts w:ascii="Times New Roman" w:eastAsia="Times New Roman" w:hAnsi="Times New Roman" w:cs="Times New Roman"/>
          <w:sz w:val="28"/>
          <w:szCs w:val="28"/>
          <w:lang w:eastAsia="ru-RU"/>
        </w:rPr>
        <w:t>1 369,02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тыс., рублей, при плане 1 444,43 тыс. рублей. Процент выполнения плана </w:t>
      </w:r>
      <w:r w:rsidR="00347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94,8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%. В сравнении с 2015 г. на </w:t>
      </w:r>
      <w:r w:rsidR="003472DD">
        <w:rPr>
          <w:rFonts w:ascii="Times New Roman" w:eastAsia="Times New Roman" w:hAnsi="Times New Roman" w:cs="Times New Roman"/>
          <w:sz w:val="28"/>
          <w:szCs w:val="28"/>
          <w:lang w:eastAsia="ru-RU"/>
        </w:rPr>
        <w:t>530,96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больше при плане </w:t>
      </w:r>
      <w:r w:rsidR="003472DD">
        <w:rPr>
          <w:rFonts w:ascii="Times New Roman" w:eastAsia="Times New Roman" w:hAnsi="Times New Roman" w:cs="Times New Roman"/>
          <w:sz w:val="28"/>
          <w:szCs w:val="28"/>
          <w:lang w:eastAsia="ru-RU"/>
        </w:rPr>
        <w:t>1 150,20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276B18" w:rsidRPr="00276B18" w:rsidRDefault="00276B18" w:rsidP="00276B1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9A3AB1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3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6" name="Диаграмма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5" name="Диаграмма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Налог на имущество физических лиц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Налог на имущество физических лиц исполнен на </w:t>
      </w:r>
      <w:r w:rsidR="003472DD">
        <w:rPr>
          <w:rFonts w:ascii="Times New Roman" w:eastAsia="Times New Roman" w:hAnsi="Times New Roman" w:cs="Times New Roman"/>
          <w:sz w:val="28"/>
          <w:szCs w:val="28"/>
          <w:lang w:eastAsia="ru-RU"/>
        </w:rPr>
        <w:t>23,0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и составил </w:t>
      </w:r>
      <w:r w:rsidR="003472DD">
        <w:rPr>
          <w:rFonts w:ascii="Times New Roman" w:eastAsia="Times New Roman" w:hAnsi="Times New Roman" w:cs="Times New Roman"/>
          <w:sz w:val="28"/>
          <w:szCs w:val="28"/>
          <w:lang w:eastAsia="ru-RU"/>
        </w:rPr>
        <w:t>67,23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при плане 292,0 тыс. рублей.  В сравнении с 2015 г. на </w:t>
      </w:r>
      <w:r w:rsidR="003472DD">
        <w:rPr>
          <w:rFonts w:ascii="Times New Roman" w:eastAsia="Times New Roman" w:hAnsi="Times New Roman" w:cs="Times New Roman"/>
          <w:sz w:val="28"/>
          <w:szCs w:val="28"/>
          <w:lang w:eastAsia="ru-RU"/>
        </w:rPr>
        <w:t>34,72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</w:t>
      </w:r>
      <w:r w:rsidR="005C176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меньше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плане 269,0 тыс. руб.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9A3AB1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4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0E4FAE" w:rsidRPr="000E4FAE" w:rsidRDefault="00276B18" w:rsidP="000E4F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653A9B" wp14:editId="7485F238">
            <wp:extent cx="1762125" cy="1247775"/>
            <wp:effectExtent l="0" t="0" r="0" b="0"/>
            <wp:docPr id="74" name="Диаграмма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1AA4B19" wp14:editId="0D0FE88F">
            <wp:extent cx="1771650" cy="1247775"/>
            <wp:effectExtent l="0" t="0" r="0" b="0"/>
            <wp:docPr id="73" name="Диаграмма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Земельный налог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Налог на землю исполнен на </w:t>
      </w:r>
      <w:r w:rsidR="003472DD">
        <w:rPr>
          <w:rFonts w:ascii="Times New Roman" w:eastAsia="Times New Roman" w:hAnsi="Times New Roman" w:cs="Times New Roman"/>
          <w:sz w:val="28"/>
          <w:szCs w:val="28"/>
          <w:lang w:eastAsia="ru-RU"/>
        </w:rPr>
        <w:t>73,8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и составил </w:t>
      </w:r>
      <w:r w:rsidR="003472DD">
        <w:rPr>
          <w:rFonts w:ascii="Times New Roman" w:eastAsia="Times New Roman" w:hAnsi="Times New Roman" w:cs="Times New Roman"/>
          <w:sz w:val="28"/>
          <w:szCs w:val="28"/>
          <w:lang w:eastAsia="ru-RU"/>
        </w:rPr>
        <w:t>3 117,75</w:t>
      </w:r>
      <w:r w:rsidR="005C1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рублей, при плане </w:t>
      </w:r>
      <w:r w:rsidR="008D7BEB">
        <w:rPr>
          <w:rFonts w:ascii="Times New Roman" w:eastAsia="Times New Roman" w:hAnsi="Times New Roman" w:cs="Times New Roman"/>
          <w:sz w:val="28"/>
          <w:szCs w:val="28"/>
          <w:lang w:eastAsia="ru-RU"/>
        </w:rPr>
        <w:t>224,0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В сравнении с 2015 г. на </w:t>
      </w:r>
      <w:r w:rsidR="008D7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1 799,36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 больше при плане 3 161,0 тыс. руб.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9A3AB1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5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2" name="Диаграмма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1" name="Диаграмма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Доходы от использования имущества, находящегося в муниципальной собственности</w:t>
      </w:r>
    </w:p>
    <w:p w:rsidR="00276B18" w:rsidRP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Доходы от использования имущества </w:t>
      </w:r>
      <w:proofErr w:type="gramStart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исполнены на </w:t>
      </w:r>
      <w:r w:rsidR="008D7BEB">
        <w:rPr>
          <w:rFonts w:ascii="Times New Roman" w:eastAsia="Times New Roman" w:hAnsi="Times New Roman" w:cs="Times New Roman"/>
          <w:sz w:val="28"/>
          <w:szCs w:val="28"/>
          <w:lang w:eastAsia="ru-RU"/>
        </w:rPr>
        <w:t>70,1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что составило</w:t>
      </w:r>
      <w:proofErr w:type="gramEnd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7BEB">
        <w:rPr>
          <w:rFonts w:ascii="Times New Roman" w:eastAsia="Times New Roman" w:hAnsi="Times New Roman" w:cs="Times New Roman"/>
          <w:sz w:val="28"/>
          <w:szCs w:val="28"/>
          <w:lang w:eastAsia="ru-RU"/>
        </w:rPr>
        <w:t>165,62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при плане 236,24 тыс. рублей. В сравнении с 2015 г. на </w:t>
      </w:r>
      <w:r w:rsidR="008D7BEB">
        <w:rPr>
          <w:rFonts w:ascii="Times New Roman" w:eastAsia="Times New Roman" w:hAnsi="Times New Roman" w:cs="Times New Roman"/>
          <w:sz w:val="28"/>
          <w:szCs w:val="28"/>
          <w:lang w:eastAsia="ru-RU"/>
        </w:rPr>
        <w:t>29,33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больше при плане 274,9 тыс. руб.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9A3AB1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6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0" name="Диаграмма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69" name="Диаграмма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Прочие доходы от оказания платных услуг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Доходы исполнены в сумме </w:t>
      </w:r>
      <w:r w:rsidR="008D7BEB">
        <w:rPr>
          <w:rFonts w:ascii="Times New Roman" w:eastAsia="Times New Roman" w:hAnsi="Times New Roman" w:cs="Times New Roman"/>
          <w:sz w:val="28"/>
          <w:szCs w:val="28"/>
          <w:lang w:eastAsia="ru-RU"/>
        </w:rPr>
        <w:t>40,81</w:t>
      </w:r>
      <w:r w:rsidR="00574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рублей, при плане   127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тыс. рублей, что составило </w:t>
      </w:r>
      <w:r w:rsidR="008D7BEB">
        <w:rPr>
          <w:rFonts w:ascii="Times New Roman" w:eastAsia="Times New Roman" w:hAnsi="Times New Roman" w:cs="Times New Roman"/>
          <w:sz w:val="28"/>
          <w:szCs w:val="28"/>
          <w:lang w:eastAsia="ru-RU"/>
        </w:rPr>
        <w:t>50,7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%. В сравнении с 2015 г. на </w:t>
      </w:r>
      <w:r w:rsidR="008D7BEB">
        <w:rPr>
          <w:rFonts w:ascii="Times New Roman" w:eastAsia="Times New Roman" w:hAnsi="Times New Roman" w:cs="Times New Roman"/>
          <w:sz w:val="28"/>
          <w:szCs w:val="28"/>
          <w:lang w:eastAsia="ru-RU"/>
        </w:rPr>
        <w:t>2,32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</w:t>
      </w:r>
      <w:r w:rsidR="008D7BE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плане 121,</w:t>
      </w:r>
      <w:r w:rsidR="008D7BEB">
        <w:rPr>
          <w:rFonts w:ascii="Times New Roman" w:eastAsia="Times New Roman" w:hAnsi="Times New Roman" w:cs="Times New Roman"/>
          <w:sz w:val="28"/>
          <w:szCs w:val="28"/>
          <w:lang w:eastAsia="ru-RU"/>
        </w:rPr>
        <w:t>97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9A3AB1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7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68" name="Диаграмма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67" name="Диаграмма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Безвозмездные поступления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D7BE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 2016 года в бюджет Голоустненского муниципального образования   зачислены следующие виды безвозмездных поступлений от других бюджетов РФ: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</w:t>
      </w: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Дотации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8D7BEB">
        <w:rPr>
          <w:rFonts w:ascii="Times New Roman" w:eastAsia="Times New Roman" w:hAnsi="Times New Roman" w:cs="Times New Roman"/>
          <w:sz w:val="28"/>
          <w:szCs w:val="28"/>
          <w:lang w:eastAsia="ru-RU"/>
        </w:rPr>
        <w:t>726,23</w:t>
      </w:r>
      <w:r w:rsidR="00574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445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(100%)</w:t>
      </w:r>
      <w:r w:rsidR="00574FD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 плане 726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,2</w:t>
      </w:r>
      <w:r w:rsidR="00574FD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в  сравнении с 2015 г. на </w:t>
      </w:r>
      <w:r w:rsidR="008D7BEB">
        <w:rPr>
          <w:rFonts w:ascii="Times New Roman" w:eastAsia="Times New Roman" w:hAnsi="Times New Roman" w:cs="Times New Roman"/>
          <w:sz w:val="28"/>
          <w:szCs w:val="28"/>
          <w:lang w:eastAsia="ru-RU"/>
        </w:rPr>
        <w:t>384,03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больше при плане 342,2 тыс. руб.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- </w:t>
      </w: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Субвенции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 </w:t>
      </w:r>
      <w:r w:rsidR="008D7BEB">
        <w:rPr>
          <w:rFonts w:ascii="Times New Roman" w:eastAsia="Times New Roman" w:hAnsi="Times New Roman" w:cs="Times New Roman"/>
          <w:sz w:val="28"/>
          <w:szCs w:val="28"/>
          <w:lang w:eastAsia="ru-RU"/>
        </w:rPr>
        <w:t>85,05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445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(63,5%)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плане 134,00 тыс. рублей, в  сравнении с 2015 г. на </w:t>
      </w:r>
      <w:r w:rsidR="008D7BEB">
        <w:rPr>
          <w:rFonts w:ascii="Times New Roman" w:eastAsia="Times New Roman" w:hAnsi="Times New Roman" w:cs="Times New Roman"/>
          <w:sz w:val="28"/>
          <w:szCs w:val="28"/>
          <w:lang w:eastAsia="ru-RU"/>
        </w:rPr>
        <w:t>3,5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</w:t>
      </w:r>
      <w:r w:rsidR="00574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ыс. руб. </w:t>
      </w:r>
      <w:r w:rsidR="008D7BE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</w:t>
      </w:r>
      <w:r w:rsidR="00574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плане 116,5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Субсидии</w:t>
      </w: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7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4 804,20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</w:t>
      </w:r>
      <w:r w:rsidR="00445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(84,2%)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плане </w:t>
      </w:r>
      <w:r w:rsidR="00574FD4">
        <w:rPr>
          <w:rFonts w:ascii="Times New Roman" w:eastAsia="Times New Roman" w:hAnsi="Times New Roman" w:cs="Times New Roman"/>
          <w:sz w:val="28"/>
          <w:szCs w:val="28"/>
          <w:lang w:eastAsia="ru-RU"/>
        </w:rPr>
        <w:t>5 708,30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в  сравнении с 2015 г. на </w:t>
      </w:r>
      <w:r w:rsidR="004457B7">
        <w:rPr>
          <w:rFonts w:ascii="Times New Roman" w:eastAsia="Times New Roman" w:hAnsi="Times New Roman" w:cs="Times New Roman"/>
          <w:sz w:val="28"/>
          <w:szCs w:val="28"/>
          <w:lang w:eastAsia="ru-RU"/>
        </w:rPr>
        <w:t>1 659,98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</w:t>
      </w:r>
      <w:r w:rsidR="00574FD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меньше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при плане </w:t>
      </w:r>
      <w:r w:rsidR="00574FD4">
        <w:rPr>
          <w:rFonts w:ascii="Times New Roman" w:eastAsia="Times New Roman" w:hAnsi="Times New Roman" w:cs="Times New Roman"/>
          <w:sz w:val="28"/>
          <w:szCs w:val="28"/>
          <w:lang w:eastAsia="ru-RU"/>
        </w:rPr>
        <w:t>7 298,20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574FD4" w:rsidRPr="0010475F" w:rsidRDefault="00574FD4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574FD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- Иные межбюджетные трансферты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10475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–</w:t>
      </w:r>
      <w:r w:rsidR="00104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57B7">
        <w:rPr>
          <w:rFonts w:ascii="Times New Roman" w:eastAsia="Times New Roman" w:hAnsi="Times New Roman" w:cs="Times New Roman"/>
          <w:sz w:val="28"/>
          <w:szCs w:val="28"/>
          <w:lang w:eastAsia="ru-RU"/>
        </w:rPr>
        <w:t>2 058,97</w:t>
      </w:r>
      <w:r w:rsidR="00104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  <w:r w:rsidR="00445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(87,5%)</w:t>
      </w:r>
      <w:r w:rsidR="00104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плане 2353,70 тыс. руб. в 2015 году таких поступлений не было.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57B7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                                          </w:t>
      </w: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 wp14:anchorId="226C8377" wp14:editId="37FC3908">
            <wp:simplePos x="0" y="0"/>
            <wp:positionH relativeFrom="column">
              <wp:posOffset>97155</wp:posOffset>
            </wp:positionH>
            <wp:positionV relativeFrom="paragraph">
              <wp:posOffset>9525</wp:posOffset>
            </wp:positionV>
            <wp:extent cx="5902960" cy="3408680"/>
            <wp:effectExtent l="0" t="0" r="0" b="0"/>
            <wp:wrapThrough wrapText="bothSides">
              <wp:wrapPolygon edited="0">
                <wp:start x="767" y="3863"/>
                <wp:lineTo x="767" y="4466"/>
                <wp:lineTo x="9201" y="6036"/>
                <wp:lineTo x="10805" y="6036"/>
                <wp:lineTo x="2579" y="6639"/>
                <wp:lineTo x="2579" y="7846"/>
                <wp:lineTo x="767" y="7967"/>
                <wp:lineTo x="697" y="9657"/>
                <wp:lineTo x="2858" y="9899"/>
                <wp:lineTo x="2579" y="11347"/>
                <wp:lineTo x="3973" y="11830"/>
                <wp:lineTo x="836" y="12072"/>
                <wp:lineTo x="697" y="12313"/>
                <wp:lineTo x="2022" y="13762"/>
                <wp:lineTo x="2022" y="14124"/>
                <wp:lineTo x="3067" y="15693"/>
                <wp:lineTo x="836" y="16176"/>
                <wp:lineTo x="836" y="16538"/>
                <wp:lineTo x="2231" y="17624"/>
                <wp:lineTo x="1603" y="19314"/>
                <wp:lineTo x="1673" y="19556"/>
                <wp:lineTo x="17148" y="19556"/>
                <wp:lineTo x="17287" y="18952"/>
                <wp:lineTo x="3346" y="17624"/>
                <wp:lineTo x="13175" y="17021"/>
                <wp:lineTo x="13175" y="15934"/>
                <wp:lineTo x="6134" y="15693"/>
                <wp:lineTo x="20703" y="14003"/>
                <wp:lineTo x="20773" y="12434"/>
                <wp:lineTo x="17845" y="11951"/>
                <wp:lineTo x="20494" y="11709"/>
                <wp:lineTo x="20424" y="10019"/>
                <wp:lineTo x="14569" y="9899"/>
                <wp:lineTo x="20424" y="9295"/>
                <wp:lineTo x="20494" y="7726"/>
                <wp:lineTo x="10805" y="6036"/>
                <wp:lineTo x="1185" y="3863"/>
                <wp:lineTo x="767" y="3863"/>
              </wp:wrapPolygon>
            </wp:wrapThrough>
            <wp:docPr id="66" name="Диаграмма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</w:t>
      </w: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9A3AB1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8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 wp14:anchorId="21D535C9" wp14:editId="0B7D3571">
            <wp:simplePos x="0" y="0"/>
            <wp:positionH relativeFrom="column">
              <wp:posOffset>97155</wp:posOffset>
            </wp:positionH>
            <wp:positionV relativeFrom="paragraph">
              <wp:posOffset>103505</wp:posOffset>
            </wp:positionV>
            <wp:extent cx="6144260" cy="2918460"/>
            <wp:effectExtent l="0" t="0" r="8890" b="0"/>
            <wp:wrapThrough wrapText="bothSides">
              <wp:wrapPolygon edited="0">
                <wp:start x="17479" y="1692"/>
                <wp:lineTo x="5157" y="3525"/>
                <wp:lineTo x="1138" y="3948"/>
                <wp:lineTo x="1138" y="4512"/>
                <wp:lineTo x="9845" y="6486"/>
                <wp:lineTo x="10782" y="6486"/>
                <wp:lineTo x="1272" y="8178"/>
                <wp:lineTo x="1072" y="8742"/>
                <wp:lineTo x="2545" y="8742"/>
                <wp:lineTo x="2478" y="10010"/>
                <wp:lineTo x="6362" y="10997"/>
                <wp:lineTo x="1272" y="11279"/>
                <wp:lineTo x="1072" y="12971"/>
                <wp:lineTo x="2478" y="13253"/>
                <wp:lineTo x="2478" y="14099"/>
                <wp:lineTo x="4822" y="15509"/>
                <wp:lineTo x="6094" y="15509"/>
                <wp:lineTo x="1205" y="16778"/>
                <wp:lineTo x="1138" y="17342"/>
                <wp:lineTo x="3081" y="18188"/>
                <wp:lineTo x="1741" y="19880"/>
                <wp:lineTo x="2009" y="20585"/>
                <wp:lineTo x="15805" y="20585"/>
                <wp:lineTo x="16207" y="20162"/>
                <wp:lineTo x="16274" y="19739"/>
                <wp:lineTo x="5157" y="17765"/>
                <wp:lineTo x="7166" y="15791"/>
                <wp:lineTo x="7233" y="14945"/>
                <wp:lineTo x="4688" y="13394"/>
                <wp:lineTo x="3549" y="13253"/>
                <wp:lineTo x="21564" y="11843"/>
                <wp:lineTo x="21564" y="9869"/>
                <wp:lineTo x="19890" y="8742"/>
                <wp:lineTo x="20024" y="7473"/>
                <wp:lineTo x="19488" y="7332"/>
                <wp:lineTo x="10782" y="6486"/>
                <wp:lineTo x="20225" y="6486"/>
                <wp:lineTo x="20158" y="4512"/>
                <wp:lineTo x="19890" y="3948"/>
                <wp:lineTo x="20158" y="1974"/>
                <wp:lineTo x="19153" y="1692"/>
                <wp:lineTo x="17479" y="1692"/>
              </wp:wrapPolygon>
            </wp:wrapThrough>
            <wp:docPr id="65" name="Диаграмма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                                                  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457B7" w:rsidRDefault="004457B7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457B7" w:rsidRDefault="004457B7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457B7" w:rsidRDefault="004457B7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90ECB" w:rsidRDefault="00890ECB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90ECB" w:rsidRDefault="00890ECB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Расходы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бюджета Голоустненского муниципального образования </w:t>
      </w:r>
    </w:p>
    <w:p w:rsidR="00276B18" w:rsidRDefault="000E4FAE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3</w:t>
      </w:r>
      <w:r w:rsidR="00276B18"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квартал  2016 года</w:t>
      </w:r>
      <w:r w:rsidR="00276B18"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Основными направлениями повышения эффективности бюджетных расходов являются: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достижение долгосрочной сбалансированности и устойчивости бюджетной системы;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совершенствование разграничения полномочий и организации деятельности публично-правовых образований;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внедрение государственных программ как инструмента повышения эффективности бюджетных расходов;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переход к программной структуре расходов;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оптимизация функций государственного (муниципального) управления;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повышение эффективности предоставления государственных (муниципальных) услуг;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развитие системы государственного (муниципального) финансового контроля;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Расходы бюджета Голоустненского</w:t>
      </w:r>
      <w:r w:rsidR="000E4F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за 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2016 года характеризуются следующими данными: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10394" w:type="dxa"/>
        <w:tblInd w:w="-743" w:type="dxa"/>
        <w:tblLook w:val="0000" w:firstRow="0" w:lastRow="0" w:firstColumn="0" w:lastColumn="0" w:noHBand="0" w:noVBand="0"/>
      </w:tblPr>
      <w:tblGrid>
        <w:gridCol w:w="3812"/>
        <w:gridCol w:w="1132"/>
        <w:gridCol w:w="2126"/>
        <w:gridCol w:w="1701"/>
        <w:gridCol w:w="1623"/>
      </w:tblGrid>
      <w:tr w:rsidR="00276B18" w:rsidRPr="00276B18" w:rsidTr="00276B18">
        <w:trPr>
          <w:trHeight w:val="426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890ECB" w:rsidRDefault="00276B18" w:rsidP="00890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E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890ECB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E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раздела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890ECB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E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 на 2016 г. тыс. руб.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890ECB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E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Исполнение на 2016 г. тыс. руб.</w:t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890ECB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E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 исполнения к годовому плану</w:t>
            </w:r>
          </w:p>
        </w:tc>
      </w:tr>
      <w:tr w:rsidR="00276B18" w:rsidRPr="00276B18" w:rsidTr="00276B18">
        <w:trPr>
          <w:trHeight w:val="335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B18" w:rsidRPr="00276B18" w:rsidTr="00276B18">
        <w:trPr>
          <w:trHeight w:val="276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4FAE" w:rsidRPr="00276B18" w:rsidTr="00276B18">
        <w:trPr>
          <w:trHeight w:val="25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890ECB" w:rsidRDefault="000E4FAE" w:rsidP="00890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90E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276B18" w:rsidRDefault="000E4FAE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10 031,91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7 674,14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76,5</w:t>
            </w:r>
          </w:p>
        </w:tc>
      </w:tr>
      <w:tr w:rsidR="000E4FAE" w:rsidRPr="00276B18" w:rsidTr="00276B18">
        <w:trPr>
          <w:trHeight w:val="25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890ECB" w:rsidRDefault="000E4FAE" w:rsidP="00890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0E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Национальная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276B18" w:rsidRDefault="000E4FAE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61,74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61,1</w:t>
            </w:r>
          </w:p>
        </w:tc>
      </w:tr>
      <w:tr w:rsidR="000E4FAE" w:rsidRPr="00276B18" w:rsidTr="00276B18">
        <w:trPr>
          <w:trHeight w:val="32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890ECB" w:rsidRDefault="000E4FAE" w:rsidP="00890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90E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276B18" w:rsidRDefault="000E4FAE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1 548,00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1 289,36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83,3</w:t>
            </w:r>
          </w:p>
        </w:tc>
      </w:tr>
      <w:tr w:rsidR="000E4FAE" w:rsidRPr="00276B18" w:rsidTr="00276B18">
        <w:trPr>
          <w:trHeight w:val="25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890ECB" w:rsidRDefault="000E4FAE" w:rsidP="00890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90E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276B18" w:rsidRDefault="000E4FAE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680,33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69,11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10,2</w:t>
            </w:r>
          </w:p>
        </w:tc>
      </w:tr>
      <w:tr w:rsidR="000E4FAE" w:rsidRPr="00276B18" w:rsidTr="00276B18">
        <w:trPr>
          <w:trHeight w:val="587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890ECB" w:rsidRDefault="000E4FAE" w:rsidP="00890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90E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Культура, кинематография, средства </w:t>
            </w:r>
            <w:proofErr w:type="gramStart"/>
            <w:r w:rsidRPr="00890E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массовой</w:t>
            </w:r>
            <w:proofErr w:type="gramEnd"/>
            <w:r w:rsidRPr="00890E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информации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276B18" w:rsidRDefault="000E4FAE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4 270,61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2 665,42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62,4</w:t>
            </w:r>
          </w:p>
        </w:tc>
      </w:tr>
      <w:tr w:rsidR="000E4FAE" w:rsidRPr="00276B18" w:rsidTr="00276B18">
        <w:trPr>
          <w:trHeight w:val="24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890ECB" w:rsidRDefault="000E4FAE" w:rsidP="00890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90E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276B18" w:rsidRDefault="000E4FAE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149,56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79,05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52,9</w:t>
            </w:r>
          </w:p>
        </w:tc>
      </w:tr>
      <w:tr w:rsidR="000E4FAE" w:rsidRPr="00276B18" w:rsidTr="00276B18">
        <w:trPr>
          <w:trHeight w:val="2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890ECB" w:rsidRDefault="000E4FAE" w:rsidP="00890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90E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Проценты по кредиту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276B18" w:rsidRDefault="000E4FAE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113,24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32,23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28,5</w:t>
            </w:r>
          </w:p>
        </w:tc>
      </w:tr>
      <w:tr w:rsidR="000E4FAE" w:rsidRPr="00276B18" w:rsidTr="00276B18">
        <w:trPr>
          <w:trHeight w:val="25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890ECB" w:rsidRDefault="000E4FAE" w:rsidP="00890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90E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276B18" w:rsidRDefault="000E4FAE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215,78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215,78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0E4FAE" w:rsidRPr="00276B18" w:rsidTr="00276B18">
        <w:trPr>
          <w:trHeight w:val="25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276B18" w:rsidRDefault="000E4FAE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276B18" w:rsidRDefault="000E4FAE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17 110,43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12 086,83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70,6</w:t>
            </w:r>
          </w:p>
        </w:tc>
      </w:tr>
    </w:tbl>
    <w:p w:rsidR="00276B18" w:rsidRPr="00276B18" w:rsidRDefault="00276B18" w:rsidP="00276B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Расходная часть бюджета Голоустненского</w:t>
      </w:r>
      <w:r w:rsidR="000E4F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за 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2016 года исполнена на </w:t>
      </w:r>
      <w:proofErr w:type="gramStart"/>
      <w:r w:rsidR="000E4FAE">
        <w:rPr>
          <w:rFonts w:ascii="Times New Roman" w:eastAsia="Times New Roman" w:hAnsi="Times New Roman" w:cs="Times New Roman"/>
          <w:sz w:val="28"/>
          <w:szCs w:val="28"/>
          <w:lang w:eastAsia="ru-RU"/>
        </w:rPr>
        <w:t>70,6</w:t>
      </w:r>
      <w:proofErr w:type="gramEnd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% т.е. при плане </w:t>
      </w:r>
      <w:r w:rsidR="000E4FAE">
        <w:rPr>
          <w:rFonts w:ascii="Times New Roman" w:eastAsia="Times New Roman" w:hAnsi="Times New Roman" w:cs="Times New Roman"/>
          <w:sz w:val="28"/>
          <w:szCs w:val="28"/>
          <w:lang w:eastAsia="ru-RU"/>
        </w:rPr>
        <w:t>17 110,43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расходы составили </w:t>
      </w:r>
      <w:r w:rsidR="000E4FAE">
        <w:rPr>
          <w:rFonts w:ascii="Times New Roman" w:eastAsia="Times New Roman" w:hAnsi="Times New Roman" w:cs="Times New Roman"/>
          <w:sz w:val="28"/>
          <w:szCs w:val="28"/>
          <w:lang w:eastAsia="ru-RU"/>
        </w:rPr>
        <w:t>12 086,83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рублей. (Бюджетные обязательства). В сравнении с 2015 годом исполнение составило на </w:t>
      </w:r>
      <w:r w:rsidR="00F214EE">
        <w:rPr>
          <w:rFonts w:ascii="Times New Roman" w:eastAsia="Times New Roman" w:hAnsi="Times New Roman" w:cs="Times New Roman"/>
          <w:sz w:val="28"/>
          <w:szCs w:val="28"/>
          <w:lang w:eastAsia="ru-RU"/>
        </w:rPr>
        <w:t>2 326,7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больше при плане </w:t>
      </w:r>
      <w:r w:rsidR="00F214EE">
        <w:rPr>
          <w:rFonts w:ascii="Times New Roman" w:eastAsia="Times New Roman" w:hAnsi="Times New Roman" w:cs="Times New Roman"/>
          <w:sz w:val="28"/>
          <w:szCs w:val="28"/>
          <w:lang w:eastAsia="ru-RU"/>
        </w:rPr>
        <w:t>14 850,84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 wp14:anchorId="48CAC41A" wp14:editId="25D1E846">
            <wp:simplePos x="0" y="0"/>
            <wp:positionH relativeFrom="column">
              <wp:posOffset>-67945</wp:posOffset>
            </wp:positionH>
            <wp:positionV relativeFrom="paragraph">
              <wp:posOffset>224155</wp:posOffset>
            </wp:positionV>
            <wp:extent cx="2514600" cy="1247775"/>
            <wp:effectExtent l="0" t="0" r="0" b="0"/>
            <wp:wrapThrough wrapText="bothSides">
              <wp:wrapPolygon edited="0">
                <wp:start x="1145" y="1979"/>
                <wp:lineTo x="1145" y="11872"/>
                <wp:lineTo x="1800" y="13191"/>
                <wp:lineTo x="1309" y="13191"/>
                <wp:lineTo x="1309" y="16818"/>
                <wp:lineTo x="4909" y="18467"/>
                <wp:lineTo x="16364" y="18467"/>
                <wp:lineTo x="16691" y="17808"/>
                <wp:lineTo x="21436" y="13521"/>
                <wp:lineTo x="21436" y="8574"/>
                <wp:lineTo x="21109" y="8244"/>
                <wp:lineTo x="17836" y="7915"/>
                <wp:lineTo x="18164" y="2968"/>
                <wp:lineTo x="16855" y="2638"/>
                <wp:lineTo x="3927" y="1979"/>
                <wp:lineTo x="1145" y="1979"/>
              </wp:wrapPolygon>
            </wp:wrapThrough>
            <wp:docPr id="64" name="Диаграмма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9A3AB1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9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 wp14:anchorId="20B751DA" wp14:editId="33CBD8A2">
            <wp:simplePos x="0" y="0"/>
            <wp:positionH relativeFrom="column">
              <wp:posOffset>3070860</wp:posOffset>
            </wp:positionH>
            <wp:positionV relativeFrom="paragraph">
              <wp:posOffset>119380</wp:posOffset>
            </wp:positionV>
            <wp:extent cx="2752725" cy="1247775"/>
            <wp:effectExtent l="0" t="0" r="0" b="0"/>
            <wp:wrapThrough wrapText="bothSides">
              <wp:wrapPolygon edited="0">
                <wp:start x="1345" y="2308"/>
                <wp:lineTo x="1196" y="6266"/>
                <wp:lineTo x="2093" y="8244"/>
                <wp:lineTo x="1495" y="8904"/>
                <wp:lineTo x="1495" y="13521"/>
                <wp:lineTo x="2541" y="13521"/>
                <wp:lineTo x="2392" y="16159"/>
                <wp:lineTo x="3289" y="17808"/>
                <wp:lineTo x="4783" y="18467"/>
                <wp:lineTo x="16144" y="18467"/>
                <wp:lineTo x="16891" y="17808"/>
                <wp:lineTo x="17938" y="15169"/>
                <wp:lineTo x="17788" y="13521"/>
                <wp:lineTo x="21376" y="13521"/>
                <wp:lineTo x="21376" y="8244"/>
                <wp:lineTo x="17788" y="8244"/>
                <wp:lineTo x="17788" y="2308"/>
                <wp:lineTo x="1345" y="2308"/>
              </wp:wrapPolygon>
            </wp:wrapThrough>
            <wp:docPr id="63" name="Диаграмма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</w:p>
    <w:p w:rsidR="00276B18" w:rsidRDefault="00276B18" w:rsidP="00F214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По разделу 0100  «Общегосударственные вопросы»</w:t>
      </w:r>
    </w:p>
    <w:p w:rsidR="00276B18" w:rsidRP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на содержание администрации Голоустненского муниципального образования приведены в таблице: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0"/>
        <w:gridCol w:w="2502"/>
        <w:gridCol w:w="1297"/>
        <w:gridCol w:w="1753"/>
        <w:gridCol w:w="1865"/>
        <w:gridCol w:w="1564"/>
      </w:tblGrid>
      <w:tr w:rsidR="00276B18" w:rsidRPr="00276B18" w:rsidTr="00276B18">
        <w:tc>
          <w:tcPr>
            <w:tcW w:w="618" w:type="dxa"/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32" w:type="dxa"/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расходов</w:t>
            </w:r>
          </w:p>
        </w:tc>
        <w:tc>
          <w:tcPr>
            <w:tcW w:w="1522" w:type="dxa"/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раздел</w:t>
            </w:r>
          </w:p>
        </w:tc>
        <w:tc>
          <w:tcPr>
            <w:tcW w:w="1883" w:type="dxa"/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годовой план на 2016 г. (тыс. руб.)</w:t>
            </w:r>
          </w:p>
        </w:tc>
        <w:tc>
          <w:tcPr>
            <w:tcW w:w="2084" w:type="dxa"/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за 2016 год (тыс. руб.)</w:t>
            </w:r>
          </w:p>
        </w:tc>
        <w:tc>
          <w:tcPr>
            <w:tcW w:w="1643" w:type="dxa"/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исполнение к годовому плану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32" w:type="dxa"/>
          </w:tcPr>
          <w:p w:rsidR="00276B18" w:rsidRPr="00276B18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</w:t>
            </w:r>
          </w:p>
        </w:tc>
        <w:tc>
          <w:tcPr>
            <w:tcW w:w="1522" w:type="dxa"/>
            <w:vMerge w:val="restart"/>
            <w:vAlign w:val="center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83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902,98</w:t>
            </w:r>
          </w:p>
        </w:tc>
        <w:tc>
          <w:tcPr>
            <w:tcW w:w="2084" w:type="dxa"/>
          </w:tcPr>
          <w:p w:rsidR="00276B18" w:rsidRPr="00276B18" w:rsidRDefault="00F214EE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854,51</w:t>
            </w:r>
          </w:p>
        </w:tc>
        <w:tc>
          <w:tcPr>
            <w:tcW w:w="1643" w:type="dxa"/>
          </w:tcPr>
          <w:p w:rsidR="00276B18" w:rsidRPr="00276B18" w:rsidRDefault="00364407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94,6</w:t>
            </w:r>
          </w:p>
        </w:tc>
      </w:tr>
      <w:tr w:rsidR="00276B18" w:rsidRPr="00276B18" w:rsidTr="00276B18">
        <w:trPr>
          <w:trHeight w:val="292"/>
        </w:trPr>
        <w:tc>
          <w:tcPr>
            <w:tcW w:w="618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32" w:type="dxa"/>
          </w:tcPr>
          <w:p w:rsidR="00276B18" w:rsidRPr="00276B18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Начисления на з/плату</w:t>
            </w:r>
          </w:p>
        </w:tc>
        <w:tc>
          <w:tcPr>
            <w:tcW w:w="1522" w:type="dxa"/>
            <w:vMerge/>
            <w:vAlign w:val="center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3" w:type="dxa"/>
          </w:tcPr>
          <w:p w:rsidR="00276B18" w:rsidRPr="00276B18" w:rsidRDefault="00276B18" w:rsidP="00ED41D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272,</w:t>
            </w:r>
            <w:r w:rsidR="00ED41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084" w:type="dxa"/>
          </w:tcPr>
          <w:p w:rsidR="00276B18" w:rsidRPr="00276B18" w:rsidRDefault="00F214EE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191,14</w:t>
            </w:r>
          </w:p>
        </w:tc>
        <w:tc>
          <w:tcPr>
            <w:tcW w:w="1643" w:type="dxa"/>
          </w:tcPr>
          <w:p w:rsidR="00276B18" w:rsidRPr="00276B18" w:rsidRDefault="00364407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70,1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32" w:type="dxa"/>
          </w:tcPr>
          <w:p w:rsidR="00276B18" w:rsidRPr="00276B18" w:rsidRDefault="00276B18" w:rsidP="00276B1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Фонд оплаты труда </w:t>
            </w:r>
          </w:p>
        </w:tc>
        <w:tc>
          <w:tcPr>
            <w:tcW w:w="1522" w:type="dxa"/>
            <w:vMerge w:val="restart"/>
            <w:vAlign w:val="center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83" w:type="dxa"/>
          </w:tcPr>
          <w:p w:rsidR="00276B18" w:rsidRPr="00276B18" w:rsidRDefault="00F214EE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4 306,81</w:t>
            </w:r>
          </w:p>
        </w:tc>
        <w:tc>
          <w:tcPr>
            <w:tcW w:w="2084" w:type="dxa"/>
          </w:tcPr>
          <w:p w:rsidR="00276B18" w:rsidRPr="00276B18" w:rsidRDefault="00F214EE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3 441,98</w:t>
            </w:r>
          </w:p>
        </w:tc>
        <w:tc>
          <w:tcPr>
            <w:tcW w:w="1643" w:type="dxa"/>
          </w:tcPr>
          <w:p w:rsidR="00276B18" w:rsidRPr="00276B18" w:rsidRDefault="00364407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79,9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32" w:type="dxa"/>
          </w:tcPr>
          <w:p w:rsidR="00276B18" w:rsidRPr="00276B18" w:rsidRDefault="00276B18" w:rsidP="00276B1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Начисления на з/плату</w:t>
            </w:r>
          </w:p>
        </w:tc>
        <w:tc>
          <w:tcPr>
            <w:tcW w:w="1522" w:type="dxa"/>
            <w:vMerge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3" w:type="dxa"/>
          </w:tcPr>
          <w:p w:rsidR="00276B18" w:rsidRPr="00276B18" w:rsidRDefault="00F214EE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1 276,25</w:t>
            </w:r>
          </w:p>
        </w:tc>
        <w:tc>
          <w:tcPr>
            <w:tcW w:w="2084" w:type="dxa"/>
          </w:tcPr>
          <w:p w:rsidR="00276B18" w:rsidRDefault="00F214EE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1 051,56</w:t>
            </w:r>
          </w:p>
          <w:p w:rsidR="00ED41D1" w:rsidRPr="00276B18" w:rsidRDefault="00ED41D1" w:rsidP="00ED41D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3" w:type="dxa"/>
          </w:tcPr>
          <w:p w:rsidR="00276B18" w:rsidRPr="00276B18" w:rsidRDefault="00364407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82,4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32" w:type="dxa"/>
          </w:tcPr>
          <w:p w:rsidR="00276B18" w:rsidRPr="00276B18" w:rsidRDefault="00276B18" w:rsidP="00276B1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Текущие расходы</w:t>
            </w:r>
          </w:p>
        </w:tc>
        <w:tc>
          <w:tcPr>
            <w:tcW w:w="1522" w:type="dxa"/>
            <w:vMerge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3" w:type="dxa"/>
          </w:tcPr>
          <w:p w:rsidR="00276B18" w:rsidRPr="00276B18" w:rsidRDefault="00364407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2 861</w:t>
            </w:r>
            <w:r w:rsidR="00F21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,75</w:t>
            </w:r>
          </w:p>
        </w:tc>
        <w:tc>
          <w:tcPr>
            <w:tcW w:w="2084" w:type="dxa"/>
          </w:tcPr>
          <w:p w:rsidR="00276B18" w:rsidRPr="00276B18" w:rsidRDefault="00F214EE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1 728,53</w:t>
            </w:r>
          </w:p>
        </w:tc>
        <w:tc>
          <w:tcPr>
            <w:tcW w:w="1643" w:type="dxa"/>
          </w:tcPr>
          <w:p w:rsidR="00276B18" w:rsidRPr="00276B18" w:rsidRDefault="00364407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60,4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32" w:type="dxa"/>
          </w:tcPr>
          <w:p w:rsidR="00276B18" w:rsidRPr="00276B18" w:rsidRDefault="00276B18" w:rsidP="00276B1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выборов </w:t>
            </w:r>
          </w:p>
        </w:tc>
        <w:tc>
          <w:tcPr>
            <w:tcW w:w="1522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883" w:type="dxa"/>
          </w:tcPr>
          <w:p w:rsidR="00276B18" w:rsidRPr="00276B18" w:rsidRDefault="00F214EE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406,41</w:t>
            </w:r>
          </w:p>
        </w:tc>
        <w:tc>
          <w:tcPr>
            <w:tcW w:w="2084" w:type="dxa"/>
          </w:tcPr>
          <w:p w:rsidR="00276B18" w:rsidRPr="00276B18" w:rsidRDefault="00F214EE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406,41</w:t>
            </w:r>
          </w:p>
        </w:tc>
        <w:tc>
          <w:tcPr>
            <w:tcW w:w="1643" w:type="dxa"/>
          </w:tcPr>
          <w:p w:rsidR="00276B18" w:rsidRPr="00276B18" w:rsidRDefault="00F214EE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32" w:type="dxa"/>
          </w:tcPr>
          <w:p w:rsidR="00276B18" w:rsidRPr="00276B18" w:rsidRDefault="00276B18" w:rsidP="00276B1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1522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83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2084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43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76B18" w:rsidRPr="00276B18" w:rsidTr="00276B18">
        <w:trPr>
          <w:trHeight w:val="287"/>
        </w:trPr>
        <w:tc>
          <w:tcPr>
            <w:tcW w:w="618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32" w:type="dxa"/>
          </w:tcPr>
          <w:p w:rsidR="00276B18" w:rsidRPr="00276B18" w:rsidRDefault="00276B18" w:rsidP="00276B1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2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3" w:type="dxa"/>
          </w:tcPr>
          <w:p w:rsidR="00276B18" w:rsidRPr="00276B18" w:rsidRDefault="00F214EE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10 031,91</w:t>
            </w:r>
          </w:p>
        </w:tc>
        <w:tc>
          <w:tcPr>
            <w:tcW w:w="2084" w:type="dxa"/>
          </w:tcPr>
          <w:p w:rsidR="00276B18" w:rsidRPr="00276B18" w:rsidRDefault="00364407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7 674,13</w:t>
            </w:r>
          </w:p>
        </w:tc>
        <w:tc>
          <w:tcPr>
            <w:tcW w:w="1643" w:type="dxa"/>
          </w:tcPr>
          <w:p w:rsidR="00276B18" w:rsidRPr="00276B18" w:rsidRDefault="00364407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76,5</w:t>
            </w:r>
          </w:p>
        </w:tc>
      </w:tr>
    </w:tbl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Исполнение по разделу 0100 «Об</w:t>
      </w:r>
      <w:r w:rsidR="00364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щегосударственные вопросы»  за 3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квартал 2016 года исполнено на </w:t>
      </w:r>
      <w:proofErr w:type="gramStart"/>
      <w:r w:rsidR="00364407">
        <w:rPr>
          <w:rFonts w:ascii="Times New Roman" w:eastAsia="Times New Roman" w:hAnsi="Times New Roman" w:cs="Times New Roman"/>
          <w:sz w:val="28"/>
          <w:szCs w:val="28"/>
          <w:lang w:eastAsia="ru-RU"/>
        </w:rPr>
        <w:t>76,5</w:t>
      </w:r>
      <w:proofErr w:type="gramEnd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% т.е. при плане </w:t>
      </w:r>
      <w:r w:rsidR="00364407">
        <w:rPr>
          <w:rFonts w:ascii="Times New Roman" w:eastAsia="Times New Roman" w:hAnsi="Times New Roman" w:cs="Times New Roman"/>
          <w:sz w:val="28"/>
          <w:szCs w:val="28"/>
          <w:lang w:eastAsia="ru-RU"/>
        </w:rPr>
        <w:t>10 031,91</w:t>
      </w:r>
      <w:r w:rsidR="00ED4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 расходы составили </w:t>
      </w:r>
      <w:r w:rsidR="00364407">
        <w:rPr>
          <w:rFonts w:ascii="Times New Roman" w:eastAsia="Times New Roman" w:hAnsi="Times New Roman" w:cs="Times New Roman"/>
          <w:sz w:val="28"/>
          <w:szCs w:val="28"/>
          <w:lang w:eastAsia="ru-RU"/>
        </w:rPr>
        <w:t>7 674,13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В сравнении с 2015 годом исполнение составило на </w:t>
      </w:r>
      <w:r w:rsidR="00364407">
        <w:rPr>
          <w:rFonts w:ascii="Times New Roman" w:eastAsia="Times New Roman" w:hAnsi="Times New Roman" w:cs="Times New Roman"/>
          <w:sz w:val="28"/>
          <w:szCs w:val="28"/>
          <w:lang w:eastAsia="ru-RU"/>
        </w:rPr>
        <w:t>2 211,35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больше при плане </w:t>
      </w:r>
      <w:r w:rsidR="00364407">
        <w:rPr>
          <w:rFonts w:ascii="Times New Roman" w:eastAsia="Times New Roman" w:hAnsi="Times New Roman" w:cs="Times New Roman"/>
          <w:sz w:val="28"/>
          <w:szCs w:val="28"/>
          <w:lang w:eastAsia="ru-RU"/>
        </w:rPr>
        <w:t>8 868,06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9A3AB1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10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1" locked="0" layoutInCell="1" allowOverlap="1" wp14:anchorId="21E419A9" wp14:editId="46B92D1B">
            <wp:simplePos x="0" y="0"/>
            <wp:positionH relativeFrom="column">
              <wp:posOffset>3429000</wp:posOffset>
            </wp:positionH>
            <wp:positionV relativeFrom="paragraph">
              <wp:posOffset>180340</wp:posOffset>
            </wp:positionV>
            <wp:extent cx="2752725" cy="1247775"/>
            <wp:effectExtent l="0" t="0" r="0" b="0"/>
            <wp:wrapThrough wrapText="bothSides">
              <wp:wrapPolygon edited="0">
                <wp:start x="1345" y="2308"/>
                <wp:lineTo x="1644" y="15499"/>
                <wp:lineTo x="3438" y="17808"/>
                <wp:lineTo x="4783" y="18467"/>
                <wp:lineTo x="16144" y="18467"/>
                <wp:lineTo x="16891" y="17808"/>
                <wp:lineTo x="17938" y="15169"/>
                <wp:lineTo x="17788" y="13521"/>
                <wp:lineTo x="21376" y="13521"/>
                <wp:lineTo x="21376" y="8244"/>
                <wp:lineTo x="17788" y="8244"/>
                <wp:lineTo x="17788" y="2308"/>
                <wp:lineTo x="1345" y="2308"/>
              </wp:wrapPolygon>
            </wp:wrapThrough>
            <wp:docPr id="61" name="Диаграмма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1" locked="0" layoutInCell="1" allowOverlap="1" wp14:anchorId="3E0B948C" wp14:editId="5D4EA403">
            <wp:simplePos x="0" y="0"/>
            <wp:positionH relativeFrom="column">
              <wp:posOffset>167005</wp:posOffset>
            </wp:positionH>
            <wp:positionV relativeFrom="paragraph">
              <wp:posOffset>4445</wp:posOffset>
            </wp:positionV>
            <wp:extent cx="2514600" cy="1247775"/>
            <wp:effectExtent l="0" t="0" r="0" b="0"/>
            <wp:wrapThrough wrapText="bothSides">
              <wp:wrapPolygon edited="0">
                <wp:start x="1145" y="1979"/>
                <wp:lineTo x="1473" y="14840"/>
                <wp:lineTo x="3600" y="17808"/>
                <wp:lineTo x="4909" y="18467"/>
                <wp:lineTo x="16364" y="18467"/>
                <wp:lineTo x="16691" y="17808"/>
                <wp:lineTo x="21436" y="13521"/>
                <wp:lineTo x="21436" y="8574"/>
                <wp:lineTo x="21109" y="8244"/>
                <wp:lineTo x="17836" y="7915"/>
                <wp:lineTo x="18164" y="2968"/>
                <wp:lineTo x="16855" y="2638"/>
                <wp:lineTo x="3927" y="1979"/>
                <wp:lineTo x="1145" y="1979"/>
              </wp:wrapPolygon>
            </wp:wrapThrough>
            <wp:docPr id="62" name="Диаграмма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разделу 0203 «Мобилизационная и войсковая подготовка»</w:t>
      </w:r>
    </w:p>
    <w:p w:rsidR="00276B18" w:rsidRPr="00276B18" w:rsidRDefault="00276B18" w:rsidP="00276B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Исполнение составило </w:t>
      </w:r>
      <w:r w:rsidR="009C3A21">
        <w:rPr>
          <w:rFonts w:ascii="Times New Roman" w:eastAsia="Times New Roman" w:hAnsi="Times New Roman" w:cs="Times New Roman"/>
          <w:sz w:val="28"/>
          <w:szCs w:val="28"/>
          <w:lang w:eastAsia="ru-RU"/>
        </w:rPr>
        <w:t>61,1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 при плане 101,00  тыс. рублей, фактически израсходовано </w:t>
      </w:r>
      <w:r w:rsidR="009C3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61,74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рублей. Осуществление полномочий по первичному воинскому учету (Целевые средства).</w:t>
      </w: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разделу 0400  «Национальная экономика»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Подраздел 0409 «Дорожное хозяйство». На ремонт дорог за счет акцизов исполнение составило</w:t>
      </w:r>
      <w:r w:rsidR="009C3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83,3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 при плане 1 548 ,00  тыс. рублей, фактически израсходовано </w:t>
      </w:r>
      <w:r w:rsidR="009C3A21">
        <w:rPr>
          <w:rFonts w:ascii="Times New Roman" w:eastAsia="Times New Roman" w:hAnsi="Times New Roman" w:cs="Times New Roman"/>
          <w:sz w:val="28"/>
          <w:szCs w:val="28"/>
          <w:lang w:eastAsia="ru-RU"/>
        </w:rPr>
        <w:t>1 289,36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В сравнении с 2015 годом исполнение составило на </w:t>
      </w:r>
      <w:r w:rsidR="009C3A21">
        <w:rPr>
          <w:rFonts w:ascii="Times New Roman" w:eastAsia="Times New Roman" w:hAnsi="Times New Roman" w:cs="Times New Roman"/>
          <w:sz w:val="28"/>
          <w:szCs w:val="28"/>
          <w:lang w:eastAsia="ru-RU"/>
        </w:rPr>
        <w:t>416,84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больше при плане </w:t>
      </w:r>
      <w:r w:rsidR="009C3A21">
        <w:rPr>
          <w:rFonts w:ascii="Times New Roman" w:eastAsia="Times New Roman" w:hAnsi="Times New Roman" w:cs="Times New Roman"/>
          <w:sz w:val="28"/>
          <w:szCs w:val="28"/>
          <w:lang w:eastAsia="ru-RU"/>
        </w:rPr>
        <w:t>1 259,39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рублей. (Целевые средства).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9A3AB1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11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1" locked="0" layoutInCell="1" allowOverlap="1" wp14:anchorId="047C90BA" wp14:editId="39C8EBF7">
            <wp:simplePos x="0" y="0"/>
            <wp:positionH relativeFrom="column">
              <wp:posOffset>3268345</wp:posOffset>
            </wp:positionH>
            <wp:positionV relativeFrom="paragraph">
              <wp:posOffset>24765</wp:posOffset>
            </wp:positionV>
            <wp:extent cx="2752725" cy="1247775"/>
            <wp:effectExtent l="0" t="0" r="0" b="0"/>
            <wp:wrapThrough wrapText="bothSides">
              <wp:wrapPolygon edited="0">
                <wp:start x="1495" y="2308"/>
                <wp:lineTo x="1345" y="6266"/>
                <wp:lineTo x="2093" y="8244"/>
                <wp:lineTo x="1644" y="9234"/>
                <wp:lineTo x="1495" y="13521"/>
                <wp:lineTo x="2242" y="13521"/>
                <wp:lineTo x="2093" y="16159"/>
                <wp:lineTo x="2990" y="17808"/>
                <wp:lineTo x="4484" y="18467"/>
                <wp:lineTo x="15994" y="18467"/>
                <wp:lineTo x="16742" y="17808"/>
                <wp:lineTo x="17639" y="15169"/>
                <wp:lineTo x="17489" y="13521"/>
                <wp:lineTo x="21376" y="13521"/>
                <wp:lineTo x="21376" y="8244"/>
                <wp:lineTo x="17489" y="8244"/>
                <wp:lineTo x="17489" y="2308"/>
                <wp:lineTo x="1495" y="2308"/>
              </wp:wrapPolygon>
            </wp:wrapThrough>
            <wp:docPr id="59" name="Диаграмма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B63552E" wp14:editId="2CC7B521">
            <wp:extent cx="2514600" cy="1247775"/>
            <wp:effectExtent l="0" t="0" r="0" b="0"/>
            <wp:docPr id="60" name="Диаграмма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</w:p>
    <w:p w:rsidR="00276B18" w:rsidRP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разделу 0500 «Жилищно-Коммунальное хозяйство»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Исполнение составило </w:t>
      </w:r>
      <w:r w:rsidR="0080070A">
        <w:rPr>
          <w:rFonts w:ascii="Times New Roman" w:eastAsia="Times New Roman" w:hAnsi="Times New Roman" w:cs="Times New Roman"/>
          <w:sz w:val="28"/>
          <w:szCs w:val="28"/>
          <w:lang w:eastAsia="ru-RU"/>
        </w:rPr>
        <w:t>10,2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%, при плане </w:t>
      </w:r>
      <w:r w:rsidR="00ED4CEB">
        <w:rPr>
          <w:rFonts w:ascii="Times New Roman" w:eastAsia="Times New Roman" w:hAnsi="Times New Roman" w:cs="Times New Roman"/>
          <w:sz w:val="28"/>
          <w:szCs w:val="28"/>
          <w:lang w:eastAsia="ru-RU"/>
        </w:rPr>
        <w:t>680,33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фактически </w:t>
      </w:r>
      <w:r w:rsidR="00ED4CEB">
        <w:rPr>
          <w:rFonts w:ascii="Times New Roman" w:eastAsia="Times New Roman" w:hAnsi="Times New Roman" w:cs="Times New Roman"/>
          <w:sz w:val="28"/>
          <w:szCs w:val="28"/>
          <w:lang w:eastAsia="ru-RU"/>
        </w:rPr>
        <w:t>32,38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в т. ч. эл. энергия на уличное освещение  план 170,0 тыс. рублей. В сравнении с 2015 годом исполнение составило на </w:t>
      </w:r>
      <w:r w:rsidR="0080070A">
        <w:rPr>
          <w:rFonts w:ascii="Times New Roman" w:eastAsia="Times New Roman" w:hAnsi="Times New Roman" w:cs="Times New Roman"/>
          <w:sz w:val="28"/>
          <w:szCs w:val="28"/>
          <w:lang w:eastAsia="ru-RU"/>
        </w:rPr>
        <w:t>348,73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меньше при плане </w:t>
      </w:r>
      <w:r w:rsidR="00ED4CEB">
        <w:rPr>
          <w:rFonts w:ascii="Times New Roman" w:eastAsia="Times New Roman" w:hAnsi="Times New Roman" w:cs="Times New Roman"/>
          <w:sz w:val="28"/>
          <w:szCs w:val="28"/>
          <w:lang w:eastAsia="ru-RU"/>
        </w:rPr>
        <w:t>620,30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рублей.            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276B18" w:rsidRDefault="00ED443B" w:rsidP="00ED44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</w:t>
      </w:r>
    </w:p>
    <w:p w:rsid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1" locked="0" layoutInCell="1" allowOverlap="1" wp14:anchorId="3710A52D" wp14:editId="149D7017">
            <wp:simplePos x="0" y="0"/>
            <wp:positionH relativeFrom="column">
              <wp:posOffset>-5715</wp:posOffset>
            </wp:positionH>
            <wp:positionV relativeFrom="paragraph">
              <wp:posOffset>243205</wp:posOffset>
            </wp:positionV>
            <wp:extent cx="2514600" cy="1247775"/>
            <wp:effectExtent l="0" t="0" r="0" b="0"/>
            <wp:wrapThrough wrapText="bothSides">
              <wp:wrapPolygon edited="0">
                <wp:start x="1473" y="1979"/>
                <wp:lineTo x="1473" y="15829"/>
                <wp:lineTo x="2782" y="17808"/>
                <wp:lineTo x="4418" y="18467"/>
                <wp:lineTo x="15873" y="18467"/>
                <wp:lineTo x="16200" y="17808"/>
                <wp:lineTo x="21436" y="13521"/>
                <wp:lineTo x="21436" y="8574"/>
                <wp:lineTo x="21109" y="8244"/>
                <wp:lineTo x="17345" y="7915"/>
                <wp:lineTo x="17673" y="2968"/>
                <wp:lineTo x="16364" y="2638"/>
                <wp:lineTo x="3600" y="1979"/>
                <wp:lineTo x="1473" y="1979"/>
              </wp:wrapPolygon>
            </wp:wrapThrough>
            <wp:docPr id="58" name="Диаграмма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9A3AB1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12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52725" cy="1247775"/>
            <wp:effectExtent l="0" t="0" r="0" b="0"/>
            <wp:docPr id="57" name="Диаграмма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разделу 0800 «Культура»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Исполнение составило </w:t>
      </w:r>
      <w:r w:rsidR="0080070A">
        <w:rPr>
          <w:rFonts w:ascii="Times New Roman" w:eastAsia="Times New Roman" w:hAnsi="Times New Roman" w:cs="Times New Roman"/>
          <w:sz w:val="28"/>
          <w:szCs w:val="28"/>
          <w:lang w:eastAsia="ru-RU"/>
        </w:rPr>
        <w:t>62,4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%, при плане </w:t>
      </w:r>
      <w:r w:rsidR="0080070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94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070A">
        <w:rPr>
          <w:rFonts w:ascii="Times New Roman" w:eastAsia="Times New Roman" w:hAnsi="Times New Roman" w:cs="Times New Roman"/>
          <w:sz w:val="28"/>
          <w:szCs w:val="28"/>
          <w:lang w:eastAsia="ru-RU"/>
        </w:rPr>
        <w:t>270,61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произведено расходов на сумму </w:t>
      </w:r>
      <w:r w:rsidR="0080070A">
        <w:rPr>
          <w:rFonts w:ascii="Times New Roman" w:eastAsia="Times New Roman" w:hAnsi="Times New Roman" w:cs="Times New Roman"/>
          <w:sz w:val="28"/>
          <w:szCs w:val="28"/>
          <w:lang w:eastAsia="ru-RU"/>
        </w:rPr>
        <w:t>2 665,42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на оплату труда с начислениями </w:t>
      </w:r>
      <w:r w:rsidR="00494E20">
        <w:rPr>
          <w:rFonts w:ascii="Times New Roman" w:eastAsia="Times New Roman" w:hAnsi="Times New Roman" w:cs="Times New Roman"/>
          <w:sz w:val="28"/>
          <w:szCs w:val="28"/>
          <w:lang w:eastAsia="ru-RU"/>
        </w:rPr>
        <w:t>1 979,58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из них  на заработную плату </w:t>
      </w:r>
      <w:r w:rsidR="00494E20">
        <w:rPr>
          <w:rFonts w:ascii="Times New Roman" w:eastAsia="Times New Roman" w:hAnsi="Times New Roman" w:cs="Times New Roman"/>
          <w:sz w:val="28"/>
          <w:szCs w:val="28"/>
          <w:lang w:eastAsia="ru-RU"/>
        </w:rPr>
        <w:t>1 445,18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               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9A3AB1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13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494E20" w:rsidRDefault="00276B18" w:rsidP="00494E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0528" behindDoc="1" locked="0" layoutInCell="1" allowOverlap="1" wp14:anchorId="3EBC9758" wp14:editId="6406D213">
            <wp:simplePos x="0" y="0"/>
            <wp:positionH relativeFrom="column">
              <wp:posOffset>228600</wp:posOffset>
            </wp:positionH>
            <wp:positionV relativeFrom="paragraph">
              <wp:posOffset>119380</wp:posOffset>
            </wp:positionV>
            <wp:extent cx="2514600" cy="1247775"/>
            <wp:effectExtent l="0" t="0" r="0" b="0"/>
            <wp:wrapThrough wrapText="bothSides">
              <wp:wrapPolygon edited="0">
                <wp:start x="1309" y="1979"/>
                <wp:lineTo x="1145" y="6266"/>
                <wp:lineTo x="1964" y="7915"/>
                <wp:lineTo x="1309" y="9893"/>
                <wp:lineTo x="1309" y="14840"/>
                <wp:lineTo x="3436" y="17808"/>
                <wp:lineTo x="4745" y="18467"/>
                <wp:lineTo x="16200" y="18467"/>
                <wp:lineTo x="16527" y="17808"/>
                <wp:lineTo x="21436" y="13521"/>
                <wp:lineTo x="21436" y="8574"/>
                <wp:lineTo x="21109" y="8244"/>
                <wp:lineTo x="17673" y="7915"/>
                <wp:lineTo x="18000" y="2968"/>
                <wp:lineTo x="16691" y="2638"/>
                <wp:lineTo x="3927" y="1979"/>
                <wp:lineTo x="1309" y="1979"/>
              </wp:wrapPolygon>
            </wp:wrapThrough>
            <wp:docPr id="56" name="Диаграмма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1" locked="0" layoutInCell="1" allowOverlap="1" wp14:anchorId="74B60B33" wp14:editId="06D89DBD">
            <wp:simplePos x="0" y="0"/>
            <wp:positionH relativeFrom="column">
              <wp:posOffset>3392170</wp:posOffset>
            </wp:positionH>
            <wp:positionV relativeFrom="paragraph">
              <wp:posOffset>82550</wp:posOffset>
            </wp:positionV>
            <wp:extent cx="2752725" cy="1247775"/>
            <wp:effectExtent l="0" t="0" r="0" b="0"/>
            <wp:wrapThrough wrapText="bothSides">
              <wp:wrapPolygon edited="0">
                <wp:start x="1495" y="2308"/>
                <wp:lineTo x="1345" y="16489"/>
                <wp:lineTo x="2392" y="17808"/>
                <wp:lineTo x="4484" y="18467"/>
                <wp:lineTo x="15994" y="18467"/>
                <wp:lineTo x="16742" y="17808"/>
                <wp:lineTo x="17639" y="15169"/>
                <wp:lineTo x="17489" y="13521"/>
                <wp:lineTo x="21376" y="13521"/>
                <wp:lineTo x="21376" y="8244"/>
                <wp:lineTo x="17489" y="8244"/>
                <wp:lineTo x="17489" y="2308"/>
                <wp:lineTo x="1495" y="2308"/>
              </wp:wrapPolygon>
            </wp:wrapThrough>
            <wp:docPr id="55" name="Диаграмма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</w:p>
    <w:p w:rsid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разделу 0100 «Социальная политика»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Исполнение составило </w:t>
      </w:r>
      <w:r w:rsidR="00494E20">
        <w:rPr>
          <w:rFonts w:ascii="Times New Roman" w:eastAsia="Times New Roman" w:hAnsi="Times New Roman" w:cs="Times New Roman"/>
          <w:sz w:val="28"/>
          <w:szCs w:val="28"/>
          <w:lang w:eastAsia="ru-RU"/>
        </w:rPr>
        <w:t>52,9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%, при плане </w:t>
      </w:r>
      <w:r w:rsidR="005F0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149,56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произведено расходов на сумму </w:t>
      </w:r>
      <w:r w:rsidR="00494E20">
        <w:rPr>
          <w:rFonts w:ascii="Times New Roman" w:eastAsia="Times New Roman" w:hAnsi="Times New Roman" w:cs="Times New Roman"/>
          <w:sz w:val="28"/>
          <w:szCs w:val="28"/>
          <w:lang w:eastAsia="ru-RU"/>
        </w:rPr>
        <w:t>79,05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2015 году по данному разделу расходы не производились.</w:t>
      </w: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подразделу 1301 «Обслуживание муниципального долга»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Исполнение составило </w:t>
      </w:r>
      <w:r w:rsidR="005F0EB3">
        <w:rPr>
          <w:rFonts w:ascii="Times New Roman" w:eastAsia="Times New Roman" w:hAnsi="Times New Roman" w:cs="Times New Roman"/>
          <w:sz w:val="28"/>
          <w:szCs w:val="28"/>
          <w:lang w:eastAsia="ru-RU"/>
        </w:rPr>
        <w:t>28,5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%, при плане </w:t>
      </w:r>
      <w:r w:rsidR="005F0EB3">
        <w:rPr>
          <w:rFonts w:ascii="Times New Roman" w:eastAsia="Times New Roman" w:hAnsi="Times New Roman" w:cs="Times New Roman"/>
          <w:sz w:val="28"/>
          <w:szCs w:val="28"/>
          <w:lang w:eastAsia="ru-RU"/>
        </w:rPr>
        <w:t>113,24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 расходы </w:t>
      </w:r>
      <w:r w:rsidR="005F0EB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составили 32,23 тыс. руб.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2015 году по данному разделу расходы составили 5,0 тыс. рублей при плане 67,5 тыс. рублей.</w:t>
      </w: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подразделу 1403 «Иные межбюджетные трансферты»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По мероприятиям по данному подразделу  в 2016 году утверждены бюджетные ассигнования в сумме 215,78 тыс. руб. с учетом кредиторской задолженности за 2015 год в сумме 137,23 тыс. рублей,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расходы </w:t>
      </w:r>
      <w:r w:rsidR="005E6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составили </w:t>
      </w:r>
      <w:r w:rsidR="00494E20">
        <w:rPr>
          <w:rFonts w:ascii="Times New Roman" w:eastAsia="Times New Roman" w:hAnsi="Times New Roman" w:cs="Times New Roman"/>
          <w:sz w:val="28"/>
          <w:szCs w:val="28"/>
          <w:lang w:eastAsia="ru-RU"/>
        </w:rPr>
        <w:t>215,78</w:t>
      </w:r>
      <w:r w:rsidR="005E6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5E6E83" w:rsidRDefault="005E6E83" w:rsidP="005E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5E6E83" w:rsidRDefault="005E6E83" w:rsidP="005E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E8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Источники: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Погашение кредитов от других бюджетов бюджетной системы во 2 квартале 2016 года исполнено в сумме  578,33  тыс. рублей</w:t>
      </w:r>
    </w:p>
    <w:p w:rsidR="005E6E83" w:rsidRDefault="005E6E83" w:rsidP="005E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5E6E83" w:rsidRPr="00CA6EEF" w:rsidRDefault="005E6E83" w:rsidP="005E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Остаток денежных средств на 01 </w:t>
      </w:r>
      <w:r w:rsidR="00ED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2016 года </w:t>
      </w:r>
      <w:r w:rsidR="00ED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694,07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рублей.</w:t>
      </w:r>
    </w:p>
    <w:p w:rsidR="005E6E83" w:rsidRPr="00CA6EEF" w:rsidRDefault="005E6E83" w:rsidP="005E6E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Default="00276B18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Default="00276B18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Default="00276B18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Default="00276B18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Default="00276B18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Default="00276B18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0ECB" w:rsidRDefault="00890ECB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0ECB" w:rsidRDefault="00890ECB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0ECB" w:rsidRDefault="00890ECB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0ECB" w:rsidRDefault="00890ECB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0ECB" w:rsidRDefault="00890ECB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0ECB" w:rsidRDefault="00890ECB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0ECB" w:rsidRDefault="00890ECB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0ECB" w:rsidRDefault="00890ECB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0ECB" w:rsidRDefault="00890ECB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0ECB" w:rsidRDefault="00890ECB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0ECB" w:rsidRDefault="00890ECB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0ECB" w:rsidRDefault="00890ECB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0ECB" w:rsidRDefault="00890ECB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0ECB" w:rsidRDefault="00890ECB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0ECB" w:rsidRDefault="00890ECB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0ECB" w:rsidRDefault="00890ECB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0ECB" w:rsidRDefault="00890ECB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3995" w:rsidRDefault="000F3995">
      <w:bookmarkStart w:id="0" w:name="_GoBack"/>
      <w:bookmarkEnd w:id="0"/>
    </w:p>
    <w:sectPr w:rsidR="000F39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90580"/>
    <w:multiLevelType w:val="hybridMultilevel"/>
    <w:tmpl w:val="F9F26AB4"/>
    <w:lvl w:ilvl="0" w:tplc="6880961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71190E90"/>
    <w:multiLevelType w:val="hybridMultilevel"/>
    <w:tmpl w:val="DACE8D14"/>
    <w:lvl w:ilvl="0" w:tplc="E1948FA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063"/>
    <w:rsid w:val="0008041D"/>
    <w:rsid w:val="000D221E"/>
    <w:rsid w:val="000E4FAE"/>
    <w:rsid w:val="000F3995"/>
    <w:rsid w:val="0010475F"/>
    <w:rsid w:val="00165CE9"/>
    <w:rsid w:val="00181258"/>
    <w:rsid w:val="0019433A"/>
    <w:rsid w:val="001F1429"/>
    <w:rsid w:val="002155D2"/>
    <w:rsid w:val="002176A1"/>
    <w:rsid w:val="00276B18"/>
    <w:rsid w:val="002854F5"/>
    <w:rsid w:val="002B6076"/>
    <w:rsid w:val="0032439F"/>
    <w:rsid w:val="003472DD"/>
    <w:rsid w:val="00364407"/>
    <w:rsid w:val="00373689"/>
    <w:rsid w:val="003B5E80"/>
    <w:rsid w:val="004145E9"/>
    <w:rsid w:val="004457B7"/>
    <w:rsid w:val="00456765"/>
    <w:rsid w:val="00494E20"/>
    <w:rsid w:val="004967B6"/>
    <w:rsid w:val="004E4F9C"/>
    <w:rsid w:val="00517CFF"/>
    <w:rsid w:val="00562970"/>
    <w:rsid w:val="00574FD4"/>
    <w:rsid w:val="0058102A"/>
    <w:rsid w:val="005C176C"/>
    <w:rsid w:val="005D25EB"/>
    <w:rsid w:val="005E6E83"/>
    <w:rsid w:val="005F0EB3"/>
    <w:rsid w:val="00611B93"/>
    <w:rsid w:val="00612DFE"/>
    <w:rsid w:val="00670063"/>
    <w:rsid w:val="006B683A"/>
    <w:rsid w:val="006D2363"/>
    <w:rsid w:val="006D2887"/>
    <w:rsid w:val="007158CE"/>
    <w:rsid w:val="0074508E"/>
    <w:rsid w:val="00767C53"/>
    <w:rsid w:val="0077239A"/>
    <w:rsid w:val="007839AF"/>
    <w:rsid w:val="0080070A"/>
    <w:rsid w:val="00851A66"/>
    <w:rsid w:val="00890ECB"/>
    <w:rsid w:val="0089728F"/>
    <w:rsid w:val="008D7BEB"/>
    <w:rsid w:val="008E7C5A"/>
    <w:rsid w:val="009A2A17"/>
    <w:rsid w:val="009A3AB1"/>
    <w:rsid w:val="009C182A"/>
    <w:rsid w:val="009C3A21"/>
    <w:rsid w:val="009E18C0"/>
    <w:rsid w:val="009E73E7"/>
    <w:rsid w:val="00A22F49"/>
    <w:rsid w:val="00A448ED"/>
    <w:rsid w:val="00A7137F"/>
    <w:rsid w:val="00A8203C"/>
    <w:rsid w:val="00A97146"/>
    <w:rsid w:val="00AA68FE"/>
    <w:rsid w:val="00AF58B5"/>
    <w:rsid w:val="00AF6700"/>
    <w:rsid w:val="00B56D02"/>
    <w:rsid w:val="00B70FC1"/>
    <w:rsid w:val="00BA32BA"/>
    <w:rsid w:val="00C068BF"/>
    <w:rsid w:val="00C31030"/>
    <w:rsid w:val="00C9693A"/>
    <w:rsid w:val="00CA397F"/>
    <w:rsid w:val="00CA6EEF"/>
    <w:rsid w:val="00CD31DB"/>
    <w:rsid w:val="00CD5A15"/>
    <w:rsid w:val="00D202A0"/>
    <w:rsid w:val="00D41006"/>
    <w:rsid w:val="00DA5CD9"/>
    <w:rsid w:val="00E04B87"/>
    <w:rsid w:val="00E6286D"/>
    <w:rsid w:val="00E96A34"/>
    <w:rsid w:val="00ED41D1"/>
    <w:rsid w:val="00ED443B"/>
    <w:rsid w:val="00ED4CEB"/>
    <w:rsid w:val="00ED75CC"/>
    <w:rsid w:val="00EE4EAE"/>
    <w:rsid w:val="00F214EE"/>
    <w:rsid w:val="00F5399F"/>
    <w:rsid w:val="00FD1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6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6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3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chart" Target="charts/chart8.xml"/><Relationship Id="rId18" Type="http://schemas.openxmlformats.org/officeDocument/2006/relationships/chart" Target="charts/chart13.xml"/><Relationship Id="rId26" Type="http://schemas.openxmlformats.org/officeDocument/2006/relationships/chart" Target="charts/chart21.xml"/><Relationship Id="rId3" Type="http://schemas.microsoft.com/office/2007/relationships/stylesWithEffects" Target="stylesWithEffects.xml"/><Relationship Id="rId21" Type="http://schemas.openxmlformats.org/officeDocument/2006/relationships/chart" Target="charts/chart16.xml"/><Relationship Id="rId34" Type="http://schemas.openxmlformats.org/officeDocument/2006/relationships/theme" Target="theme/theme1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17" Type="http://schemas.openxmlformats.org/officeDocument/2006/relationships/chart" Target="charts/chart12.xml"/><Relationship Id="rId25" Type="http://schemas.openxmlformats.org/officeDocument/2006/relationships/chart" Target="charts/chart20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hart" Target="charts/chart11.xml"/><Relationship Id="rId20" Type="http://schemas.openxmlformats.org/officeDocument/2006/relationships/chart" Target="charts/chart15.xml"/><Relationship Id="rId29" Type="http://schemas.openxmlformats.org/officeDocument/2006/relationships/chart" Target="charts/chart24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24" Type="http://schemas.openxmlformats.org/officeDocument/2006/relationships/chart" Target="charts/chart19.xml"/><Relationship Id="rId32" Type="http://schemas.openxmlformats.org/officeDocument/2006/relationships/chart" Target="charts/chart27.xml"/><Relationship Id="rId5" Type="http://schemas.openxmlformats.org/officeDocument/2006/relationships/webSettings" Target="webSettings.xml"/><Relationship Id="rId15" Type="http://schemas.openxmlformats.org/officeDocument/2006/relationships/chart" Target="charts/chart10.xml"/><Relationship Id="rId23" Type="http://schemas.openxmlformats.org/officeDocument/2006/relationships/chart" Target="charts/chart18.xml"/><Relationship Id="rId28" Type="http://schemas.openxmlformats.org/officeDocument/2006/relationships/chart" Target="charts/chart23.xml"/><Relationship Id="rId10" Type="http://schemas.openxmlformats.org/officeDocument/2006/relationships/chart" Target="charts/chart5.xml"/><Relationship Id="rId19" Type="http://schemas.openxmlformats.org/officeDocument/2006/relationships/chart" Target="charts/chart14.xml"/><Relationship Id="rId31" Type="http://schemas.openxmlformats.org/officeDocument/2006/relationships/chart" Target="charts/chart26.xml"/><Relationship Id="rId4" Type="http://schemas.openxmlformats.org/officeDocument/2006/relationships/settings" Target="settings.xml"/><Relationship Id="rId9" Type="http://schemas.openxmlformats.org/officeDocument/2006/relationships/chart" Target="charts/chart4.xml"/><Relationship Id="rId14" Type="http://schemas.openxmlformats.org/officeDocument/2006/relationships/chart" Target="charts/chart9.xml"/><Relationship Id="rId22" Type="http://schemas.openxmlformats.org/officeDocument/2006/relationships/chart" Target="charts/chart17.xml"/><Relationship Id="rId27" Type="http://schemas.openxmlformats.org/officeDocument/2006/relationships/chart" Target="charts/chart22.xml"/><Relationship Id="rId30" Type="http://schemas.openxmlformats.org/officeDocument/2006/relationships/chart" Target="charts/chart25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6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7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8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9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0.xlsx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1.xlsx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2.xlsx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3.xlsx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4.xlsx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5.xlsx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6.xlsx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6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34196891191708"/>
          <c:y val="0.11904761904761904"/>
          <c:w val="0.53367875647668395"/>
          <c:h val="0.6666666666666666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#,##0.00</c:formatCode>
                <c:ptCount val="4"/>
                <c:pt idx="0">
                  <c:v>10800.9</c:v>
                </c:pt>
                <c:pt idx="1">
                  <c:v>13252.82</c:v>
                </c:pt>
                <c:pt idx="2" formatCode="General">
                  <c:v>13703.42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#,##0.00</c:formatCode>
                <c:ptCount val="4"/>
                <c:pt idx="0">
                  <c:v>10472.42</c:v>
                </c:pt>
                <c:pt idx="1">
                  <c:v>15309.36</c:v>
                </c:pt>
                <c:pt idx="2">
                  <c:v>16225.31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50775424"/>
        <c:axId val="250776960"/>
        <c:axId val="0"/>
      </c:bar3DChart>
      <c:catAx>
        <c:axId val="2507754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077696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50776960"/>
        <c:scaling>
          <c:orientation val="minMax"/>
        </c:scaling>
        <c:delete val="0"/>
        <c:axPos val="l"/>
        <c:majorGridlines>
          <c:spPr>
            <a:ln w="3159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0775424"/>
        <c:crosses val="autoZero"/>
        <c:crossBetween val="between"/>
      </c:valAx>
      <c:spPr>
        <a:noFill/>
        <a:ln w="25274">
          <a:noFill/>
        </a:ln>
      </c:spPr>
    </c:plotArea>
    <c:legend>
      <c:legendPos val="r"/>
      <c:layout>
        <c:manualLayout>
          <c:xMode val="edge"/>
          <c:yMode val="edge"/>
          <c:x val="0.82901554404145072"/>
          <c:y val="0.40476190476190477"/>
          <c:w val="0.15025906735751296"/>
          <c:h val="0.1984126984126984"/>
        </c:manualLayout>
      </c:layout>
      <c:overlay val="0"/>
      <c:spPr>
        <a:noFill/>
        <a:ln w="3159">
          <a:solidFill>
            <a:srgbClr val="000000"/>
          </a:solidFill>
          <a:prstDash val="solid"/>
        </a:ln>
      </c:spPr>
      <c:txPr>
        <a:bodyPr/>
        <a:lstStyle/>
        <a:p>
          <a:pPr>
            <a:defRPr sz="503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4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8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1428571428571427"/>
          <c:y val="0.125"/>
          <c:w val="0.54591836734693877"/>
          <c:h val="0.6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63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2722.6</c:v>
                </c:pt>
                <c:pt idx="1">
                  <c:v>5991.78</c:v>
                </c:pt>
                <c:pt idx="2">
                  <c:v>9970.48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4348.3500000000004</c:v>
                </c:pt>
                <c:pt idx="1">
                  <c:v>8417.42</c:v>
                </c:pt>
                <c:pt idx="2">
                  <c:v>13213.65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50802560"/>
        <c:axId val="250804096"/>
        <c:axId val="0"/>
      </c:bar3DChart>
      <c:catAx>
        <c:axId val="2508025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72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080409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50804096"/>
        <c:scaling>
          <c:orientation val="minMax"/>
        </c:scaling>
        <c:delete val="0"/>
        <c:axPos val="l"/>
        <c:majorGridlines>
          <c:spPr>
            <a:ln w="3159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72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0802560"/>
        <c:crosses val="autoZero"/>
        <c:crossBetween val="between"/>
      </c:valAx>
      <c:spPr>
        <a:noFill/>
        <a:ln w="25275">
          <a:noFill/>
        </a:ln>
      </c:spPr>
    </c:plotArea>
    <c:legend>
      <c:legendPos val="r"/>
      <c:layout>
        <c:manualLayout>
          <c:xMode val="edge"/>
          <c:yMode val="edge"/>
          <c:x val="0.81632653061224492"/>
          <c:y val="0.3671875"/>
          <c:w val="0.16326530612244897"/>
          <c:h val="0.2734375"/>
        </c:manualLayout>
      </c:layout>
      <c:overlay val="0"/>
      <c:spPr>
        <a:noFill/>
        <a:ln w="3159">
          <a:solidFill>
            <a:srgbClr val="000000"/>
          </a:solidFill>
          <a:prstDash val="solid"/>
        </a:ln>
      </c:spPr>
      <c:txPr>
        <a:bodyPr/>
        <a:lstStyle/>
        <a:p>
          <a:pPr>
            <a:defRPr sz="522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72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81818181818182"/>
          <c:y val="0.11570247933884298"/>
          <c:w val="0.56818181818181823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25</c:v>
                </c:pt>
                <c:pt idx="1">
                  <c:v>45.2</c:v>
                </c:pt>
                <c:pt idx="2">
                  <c:v>72.8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41.5</c:v>
                </c:pt>
                <c:pt idx="1">
                  <c:v>55</c:v>
                </c:pt>
                <c:pt idx="2">
                  <c:v>81.400000000000006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16488832"/>
        <c:axId val="116494720"/>
        <c:axId val="0"/>
      </c:bar3DChart>
      <c:catAx>
        <c:axId val="1164888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64947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649472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16488832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925.4</c:v>
                </c:pt>
                <c:pt idx="1">
                  <c:v>925.4</c:v>
                </c:pt>
                <c:pt idx="2">
                  <c:v>925.4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934.4</c:v>
                </c:pt>
                <c:pt idx="1">
                  <c:v>934.4</c:v>
                </c:pt>
                <c:pt idx="2">
                  <c:v>934.41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50828672"/>
        <c:axId val="250830208"/>
        <c:axId val="0"/>
      </c:bar3DChart>
      <c:catAx>
        <c:axId val="2508286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08302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50830208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0828672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138.5</c:v>
                </c:pt>
                <c:pt idx="1">
                  <c:v>398.16</c:v>
                </c:pt>
                <c:pt idx="2">
                  <c:v>622.21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245.7</c:v>
                </c:pt>
                <c:pt idx="1">
                  <c:v>540.02</c:v>
                </c:pt>
                <c:pt idx="2">
                  <c:v>755.97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50854784"/>
        <c:axId val="250856576"/>
        <c:axId val="0"/>
      </c:bar3DChart>
      <c:catAx>
        <c:axId val="2508547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08565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50856576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0854784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699.6</c:v>
                </c:pt>
                <c:pt idx="1">
                  <c:v>699.6</c:v>
                </c:pt>
                <c:pt idx="2">
                  <c:v>1150.2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1444.43</c:v>
                </c:pt>
                <c:pt idx="1">
                  <c:v>1444.43</c:v>
                </c:pt>
                <c:pt idx="2">
                  <c:v>1444.43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50099584"/>
        <c:axId val="250101120"/>
        <c:axId val="0"/>
      </c:bar3DChart>
      <c:catAx>
        <c:axId val="2500995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01011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5010112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0099584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309</c:v>
                </c:pt>
                <c:pt idx="1">
                  <c:v>539.44000000000005</c:v>
                </c:pt>
                <c:pt idx="2">
                  <c:v>838.06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362.03</c:v>
                </c:pt>
                <c:pt idx="1">
                  <c:v>838.84</c:v>
                </c:pt>
                <c:pt idx="2">
                  <c:v>1369.02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50900864"/>
        <c:axId val="250902400"/>
        <c:axId val="0"/>
      </c:bar3DChart>
      <c:catAx>
        <c:axId val="2509008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09024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5090240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0900864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269</c:v>
                </c:pt>
                <c:pt idx="1">
                  <c:v>269</c:v>
                </c:pt>
                <c:pt idx="2">
                  <c:v>269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292</c:v>
                </c:pt>
                <c:pt idx="1">
                  <c:v>292</c:v>
                </c:pt>
                <c:pt idx="2">
                  <c:v>292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50817152"/>
        <c:axId val="250823040"/>
        <c:axId val="0"/>
      </c:bar3DChart>
      <c:catAx>
        <c:axId val="2508171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08230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50823040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0817152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909090909090909"/>
          <c:y val="0.11570247933884298"/>
          <c:w val="0.59090909090909094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</c:v>
                </c:pt>
                <c:pt idx="1">
                  <c:v>33.130000000000003</c:v>
                </c:pt>
                <c:pt idx="2">
                  <c:v>101.95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7.31</c:v>
                </c:pt>
                <c:pt idx="1">
                  <c:v>27.37</c:v>
                </c:pt>
                <c:pt idx="2">
                  <c:v>67.23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50480128"/>
        <c:axId val="250481664"/>
        <c:axId val="0"/>
      </c:bar3DChart>
      <c:catAx>
        <c:axId val="2504801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04816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5048166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0480128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3161</c:v>
                </c:pt>
                <c:pt idx="1">
                  <c:v>3161</c:v>
                </c:pt>
                <c:pt idx="2">
                  <c:v>3161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#,##0.00</c:formatCode>
                <c:ptCount val="4"/>
                <c:pt idx="0">
                  <c:v>2999.3</c:v>
                </c:pt>
                <c:pt idx="1">
                  <c:v>3308.05</c:v>
                </c:pt>
                <c:pt idx="2" formatCode="General">
                  <c:v>4224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50515456"/>
        <c:axId val="250516992"/>
        <c:axId val="0"/>
      </c:bar3DChart>
      <c:catAx>
        <c:axId val="2505154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05169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5051699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0515456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439.4</c:v>
                </c:pt>
                <c:pt idx="1">
                  <c:v>1083.5999999999999</c:v>
                </c:pt>
                <c:pt idx="2">
                  <c:v>1318.38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902.83</c:v>
                </c:pt>
                <c:pt idx="1">
                  <c:v>1906.97</c:v>
                </c:pt>
                <c:pt idx="2">
                  <c:v>3117.75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50939648"/>
        <c:axId val="250957824"/>
        <c:axId val="0"/>
      </c:bar3DChart>
      <c:catAx>
        <c:axId val="2509396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09578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5095782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0939648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274.89999999999998</c:v>
                </c:pt>
                <c:pt idx="1">
                  <c:v>274.89999999999998</c:v>
                </c:pt>
                <c:pt idx="2">
                  <c:v>274.89999999999998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236.24</c:v>
                </c:pt>
                <c:pt idx="1">
                  <c:v>236.24</c:v>
                </c:pt>
                <c:pt idx="2">
                  <c:v>236.24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51347712"/>
        <c:axId val="251349248"/>
        <c:axId val="0"/>
      </c:bar3DChart>
      <c:catAx>
        <c:axId val="2513477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13492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5134924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1347712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81818181818182"/>
          <c:y val="0.11570247933884298"/>
          <c:w val="0.56818181818181823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</c:v>
                </c:pt>
                <c:pt idx="1">
                  <c:v>95.53</c:v>
                </c:pt>
                <c:pt idx="2">
                  <c:v>136.29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66.67</c:v>
                </c:pt>
                <c:pt idx="1">
                  <c:v>113.27</c:v>
                </c:pt>
                <c:pt idx="2">
                  <c:v>165.62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50969088"/>
        <c:axId val="251380480"/>
        <c:axId val="0"/>
      </c:bar3DChart>
      <c:catAx>
        <c:axId val="2509690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13804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5138048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0969088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121</c:v>
                </c:pt>
                <c:pt idx="1">
                  <c:v>121</c:v>
                </c:pt>
                <c:pt idx="2">
                  <c:v>121.97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121</c:v>
                </c:pt>
                <c:pt idx="1">
                  <c:v>127</c:v>
                </c:pt>
                <c:pt idx="2">
                  <c:v>127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51020800"/>
        <c:axId val="251022336"/>
        <c:axId val="0"/>
      </c:bar3DChart>
      <c:catAx>
        <c:axId val="2510208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10223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5102233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1020800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909090909090909"/>
          <c:y val="0.11570247933884298"/>
          <c:w val="0.59090909090909094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</c:v>
                </c:pt>
                <c:pt idx="1">
                  <c:v>38.49</c:v>
                </c:pt>
                <c:pt idx="2">
                  <c:v>38.49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0</c:v>
                </c:pt>
                <c:pt idx="1">
                  <c:v>31.97</c:v>
                </c:pt>
                <c:pt idx="2">
                  <c:v>40.81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51420672"/>
        <c:axId val="251422208"/>
        <c:axId val="0"/>
      </c:bar3DChart>
      <c:catAx>
        <c:axId val="2514206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14222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5142220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1420672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8450370661498634E-2"/>
          <c:y val="0.10179640718562874"/>
          <c:w val="0.68320334205212307"/>
          <c:h val="0.75023977934961517"/>
        </c:manualLayout>
      </c:layout>
      <c:barChart>
        <c:barDir val="bar"/>
        <c:grouping val="clustered"/>
        <c:varyColors val="0"/>
        <c:ser>
          <c:idx val="2"/>
          <c:order val="2"/>
          <c:tx>
            <c:strRef>
              <c:f>Sheet1!$A$4</c:f>
              <c:strCache>
                <c:ptCount val="1"/>
                <c:pt idx="0">
                  <c:v>2015 субвенция</c:v>
                </c:pt>
              </c:strCache>
            </c:strRef>
          </c:tx>
          <c:spPr>
            <a:solidFill>
              <a:srgbClr val="FFFFCC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124.9</c:v>
                </c:pt>
                <c:pt idx="1">
                  <c:v>0</c:v>
                </c:pt>
                <c:pt idx="2">
                  <c:v>116.5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 субвенция </c:v>
                </c:pt>
              </c:strCache>
            </c:strRef>
          </c:tx>
          <c:spPr>
            <a:solidFill>
              <a:srgbClr val="CCFFFF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0">
                  <c:v>134</c:v>
                </c:pt>
                <c:pt idx="1">
                  <c:v>134</c:v>
                </c:pt>
                <c:pt idx="2">
                  <c:v>134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2015 субсидия</c:v>
                </c:pt>
              </c:strCache>
            </c:strRef>
          </c:tx>
          <c:spPr>
            <a:solidFill>
              <a:srgbClr val="660066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0">
                  <c:v>5389.9</c:v>
                </c:pt>
                <c:pt idx="1">
                  <c:v>7298.2</c:v>
                </c:pt>
                <c:pt idx="2">
                  <c:v>7298.2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2016 субсидия</c:v>
                </c:pt>
              </c:strCache>
            </c:strRef>
          </c:tx>
          <c:spPr>
            <a:solidFill>
              <a:srgbClr val="FF8080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Sheet1!$B$7:$E$7</c:f>
              <c:numCache>
                <c:formatCode>General</c:formatCode>
                <c:ptCount val="4"/>
                <c:pt idx="0">
                  <c:v>3559.8</c:v>
                </c:pt>
                <c:pt idx="1">
                  <c:v>5708.3</c:v>
                </c:pt>
                <c:pt idx="2">
                  <c:v>5708.3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 дотация</c:v>
                </c:pt>
              </c:strCache>
            </c:strRef>
          </c:tx>
          <c:spPr>
            <a:solidFill>
              <a:srgbClr val="993366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700.25</c:v>
                </c:pt>
                <c:pt idx="1">
                  <c:v>726.23</c:v>
                </c:pt>
                <c:pt idx="2">
                  <c:v>726.23</c:v>
                </c:pt>
              </c:numCache>
            </c:numRef>
          </c:val>
        </c:ser>
        <c:ser>
          <c:idx val="0"/>
          <c:order val="0"/>
          <c:tx>
            <c:strRef>
              <c:f>Sheet1!$A$2</c:f>
              <c:strCache>
                <c:ptCount val="1"/>
                <c:pt idx="0">
                  <c:v>2015 дотация </c:v>
                </c:pt>
              </c:strCache>
            </c:strRef>
          </c:tx>
          <c:spPr>
            <a:solidFill>
              <a:srgbClr val="9999FF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342.2</c:v>
                </c:pt>
                <c:pt idx="1">
                  <c:v>342.2</c:v>
                </c:pt>
                <c:pt idx="2">
                  <c:v>342.2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1141504"/>
        <c:axId val="251151488"/>
      </c:barChart>
      <c:catAx>
        <c:axId val="25114150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low"/>
        <c:spPr>
          <a:ln w="316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1151488"/>
        <c:crosses val="autoZero"/>
        <c:auto val="1"/>
        <c:lblAlgn val="ctr"/>
        <c:lblOffset val="100"/>
        <c:noMultiLvlLbl val="0"/>
      </c:catAx>
      <c:valAx>
        <c:axId val="251151488"/>
        <c:scaling>
          <c:orientation val="minMax"/>
        </c:scaling>
        <c:delete val="0"/>
        <c:axPos val="b"/>
        <c:majorGridlines>
          <c:spPr>
            <a:ln w="3164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6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1141504"/>
        <c:crosses val="autoZero"/>
        <c:crossBetween val="between"/>
      </c:valAx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78421771846473376"/>
          <c:y val="0.33529184331294348"/>
          <c:w val="0.20288838142220175"/>
          <c:h val="0.32941631337411303"/>
        </c:manualLayout>
      </c:layout>
      <c:overlay val="0"/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453675462952412"/>
          <c:y val="9.4485447804664099E-2"/>
          <c:w val="0.60813067806375376"/>
          <c:h val="0.79490758824859686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 дотация</c:v>
                </c:pt>
              </c:strCache>
            </c:strRef>
          </c:tx>
          <c:spPr>
            <a:solidFill>
              <a:srgbClr val="9999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342.2</c:v>
                </c:pt>
                <c:pt idx="1">
                  <c:v>342</c:v>
                </c:pt>
                <c:pt idx="2">
                  <c:v>342.22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 дотация</c:v>
                </c:pt>
              </c:strCache>
            </c:strRef>
          </c:tx>
          <c:spPr>
            <a:solidFill>
              <a:srgbClr val="993366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trendline>
            <c:trendlineType val="linear"/>
            <c:dispRSqr val="0"/>
            <c:dispEq val="0"/>
          </c:trendline>
          <c:trendline>
            <c:trendlineType val="linear"/>
            <c:dispRSqr val="0"/>
            <c:dispEq val="0"/>
          </c:trendline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700.25</c:v>
                </c:pt>
                <c:pt idx="1">
                  <c:v>700.25</c:v>
                </c:pt>
                <c:pt idx="2">
                  <c:v>726.23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2015 субвенция</c:v>
                </c:pt>
              </c:strCache>
            </c:strRef>
          </c:tx>
          <c:spPr>
            <a:solidFill>
              <a:srgbClr val="FFFFCC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23</c:v>
                </c:pt>
                <c:pt idx="1">
                  <c:v>53.16</c:v>
                </c:pt>
                <c:pt idx="2">
                  <c:v>81.55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 субвенция</c:v>
                </c:pt>
              </c:strCache>
            </c:strRef>
          </c:tx>
          <c:spPr>
            <a:solidFill>
              <a:srgbClr val="CCFF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0">
                  <c:v>21.46</c:v>
                </c:pt>
                <c:pt idx="1">
                  <c:v>52.74</c:v>
                </c:pt>
                <c:pt idx="2">
                  <c:v>85.05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2015 субсидия</c:v>
                </c:pt>
              </c:strCache>
            </c:strRef>
          </c:tx>
          <c:spPr>
            <a:solidFill>
              <a:srgbClr val="660066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0">
                  <c:v>1459.4</c:v>
                </c:pt>
                <c:pt idx="1">
                  <c:v>3380.95</c:v>
                </c:pt>
                <c:pt idx="2">
                  <c:v>6464.18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2016 субсидия </c:v>
                </c:pt>
              </c:strCache>
            </c:strRef>
          </c:tx>
          <c:spPr>
            <a:solidFill>
              <a:srgbClr val="FF808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Sheet1!$B$7:$E$7</c:f>
              <c:numCache>
                <c:formatCode>General</c:formatCode>
                <c:ptCount val="4"/>
                <c:pt idx="0">
                  <c:v>2035</c:v>
                </c:pt>
                <c:pt idx="1">
                  <c:v>3376.4</c:v>
                </c:pt>
                <c:pt idx="2">
                  <c:v>4804.2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1642624"/>
        <c:axId val="251644160"/>
      </c:barChart>
      <c:catAx>
        <c:axId val="25164262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1644160"/>
        <c:crosses val="autoZero"/>
        <c:auto val="1"/>
        <c:lblAlgn val="ctr"/>
        <c:lblOffset val="100"/>
        <c:noMultiLvlLbl val="0"/>
      </c:catAx>
      <c:valAx>
        <c:axId val="251644160"/>
        <c:scaling>
          <c:orientation val="minMax"/>
        </c:scaling>
        <c:delete val="0"/>
        <c:axPos val="b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164262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1730883784214858"/>
          <c:y val="6.8425813614029302E-2"/>
          <c:w val="0.18269119354872307"/>
          <c:h val="0.48936861994713515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10236220472442"/>
          <c:y val="0.10743801652892562"/>
          <c:w val="0.64566929133858264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12882</c:v>
                </c:pt>
                <c:pt idx="1">
                  <c:v>14348.89</c:v>
                </c:pt>
                <c:pt idx="2">
                  <c:v>14850.84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11235.44</c:v>
                </c:pt>
                <c:pt idx="1">
                  <c:v>16115.55</c:v>
                </c:pt>
                <c:pt idx="2">
                  <c:v>17110.43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51202560"/>
        <c:axId val="251253504"/>
        <c:axId val="0"/>
      </c:bar3DChart>
      <c:catAx>
        <c:axId val="2512025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12535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51253504"/>
        <c:scaling>
          <c:orientation val="minMax"/>
        </c:scaling>
        <c:delete val="0"/>
        <c:axPos val="l"/>
        <c:majorGridlines/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1202560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053763440860216"/>
          <c:y val="0.10743801652892562"/>
          <c:w val="0.691756272401433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2386.3000000000002</c:v>
                </c:pt>
                <c:pt idx="1">
                  <c:v>5541.07</c:v>
                </c:pt>
                <c:pt idx="2">
                  <c:v>9760.1299999999992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3636.56</c:v>
                </c:pt>
                <c:pt idx="1">
                  <c:v>7415.64</c:v>
                </c:pt>
                <c:pt idx="2">
                  <c:v>12086.83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51397632"/>
        <c:axId val="251399168"/>
        <c:axId val="0"/>
      </c:bar3DChart>
      <c:catAx>
        <c:axId val="2513976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13991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51399168"/>
        <c:scaling>
          <c:orientation val="minMax"/>
        </c:scaling>
        <c:delete val="0"/>
        <c:axPos val="l"/>
        <c:majorGridlines/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1397632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053763440860216"/>
          <c:y val="0.10743801652892562"/>
          <c:w val="0.691756272401433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1512.8</c:v>
                </c:pt>
                <c:pt idx="1">
                  <c:v>3233.89</c:v>
                </c:pt>
                <c:pt idx="2">
                  <c:v>5462.78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2354.79</c:v>
                </c:pt>
                <c:pt idx="1">
                  <c:v>4665.99</c:v>
                </c:pt>
                <c:pt idx="2">
                  <c:v>7674.13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51465728"/>
        <c:axId val="251467264"/>
        <c:axId val="0"/>
      </c:bar3DChart>
      <c:catAx>
        <c:axId val="2514657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14672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51467264"/>
        <c:scaling>
          <c:orientation val="minMax"/>
        </c:scaling>
        <c:delete val="0"/>
        <c:axPos val="l"/>
        <c:majorGridlines/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1465728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10236220472442"/>
          <c:y val="0.10743801652892562"/>
          <c:w val="0.64566929133858264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8259.5</c:v>
                </c:pt>
                <c:pt idx="1">
                  <c:v>9100.69</c:v>
                </c:pt>
                <c:pt idx="2" formatCode="#,##0.00">
                  <c:v>8868.07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6127.53</c:v>
                </c:pt>
                <c:pt idx="1">
                  <c:v>9374.0300000000007</c:v>
                </c:pt>
                <c:pt idx="2">
                  <c:v>10031.91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51492608"/>
        <c:axId val="251506688"/>
        <c:axId val="0"/>
      </c:bar3DChart>
      <c:catAx>
        <c:axId val="2514926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15066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51506688"/>
        <c:scaling>
          <c:orientation val="minMax"/>
        </c:scaling>
        <c:delete val="0"/>
        <c:axPos val="l"/>
        <c:majorGridlines/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1492608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2903225806451613"/>
          <c:y val="0.10743801652892562"/>
          <c:w val="0.713261648745519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0</c:v>
                </c:pt>
                <c:pt idx="1">
                  <c:v>485.71</c:v>
                </c:pt>
                <c:pt idx="2">
                  <c:v>872.52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386.81</c:v>
                </c:pt>
                <c:pt idx="1">
                  <c:v>773.62</c:v>
                </c:pt>
                <c:pt idx="2">
                  <c:v>1289.3599999999999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56217856"/>
        <c:axId val="256219392"/>
        <c:axId val="0"/>
      </c:bar3DChart>
      <c:catAx>
        <c:axId val="2562178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62193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5621939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6217856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6535433070866143"/>
          <c:y val="0.10743801652892562"/>
          <c:w val="0.66141732283464572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699.6</c:v>
                </c:pt>
                <c:pt idx="1">
                  <c:v>699.6</c:v>
                </c:pt>
                <c:pt idx="2">
                  <c:v>1259.3900000000001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1548</c:v>
                </c:pt>
                <c:pt idx="1">
                  <c:v>1548</c:v>
                </c:pt>
                <c:pt idx="2">
                  <c:v>1548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55933056"/>
        <c:axId val="255934848"/>
        <c:axId val="0"/>
      </c:bar3DChart>
      <c:catAx>
        <c:axId val="2559330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59348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5593484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5933056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4173228346456693"/>
          <c:y val="0.10743801652892562"/>
          <c:w val="0.68503937007874016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100</c:v>
                </c:pt>
                <c:pt idx="1">
                  <c:v>620.29999999999995</c:v>
                </c:pt>
                <c:pt idx="2">
                  <c:v>620.29999999999995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230</c:v>
                </c:pt>
                <c:pt idx="1">
                  <c:v>680.33</c:v>
                </c:pt>
                <c:pt idx="2">
                  <c:v>680.33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55968384"/>
        <c:axId val="255969920"/>
        <c:axId val="0"/>
      </c:bar3DChart>
      <c:catAx>
        <c:axId val="2559683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59699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5596992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5968384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1469534050179211"/>
          <c:y val="0.10743801652892562"/>
          <c:w val="0.72759856630824371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16.600000000000001</c:v>
                </c:pt>
                <c:pt idx="1">
                  <c:v>43.48</c:v>
                </c:pt>
                <c:pt idx="2">
                  <c:v>381.11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0</c:v>
                </c:pt>
                <c:pt idx="1">
                  <c:v>32.380000000000003</c:v>
                </c:pt>
                <c:pt idx="2">
                  <c:v>69.11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56032128"/>
        <c:axId val="256038016"/>
        <c:axId val="0"/>
      </c:bar3DChart>
      <c:catAx>
        <c:axId val="2560321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60380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5603801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6032128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6535433070866143"/>
          <c:y val="0.10743801652892562"/>
          <c:w val="0.66141732283464572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3540.6</c:v>
                </c:pt>
                <c:pt idx="1">
                  <c:v>3640.03</c:v>
                </c:pt>
                <c:pt idx="2">
                  <c:v>3814.81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2819.6</c:v>
                </c:pt>
                <c:pt idx="1">
                  <c:v>3933.61</c:v>
                </c:pt>
                <c:pt idx="2">
                  <c:v>4270.6099999999997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56128896"/>
        <c:axId val="256130432"/>
        <c:axId val="0"/>
      </c:bar3DChart>
      <c:catAx>
        <c:axId val="2561288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61304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5613043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6128896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903225806451613"/>
          <c:y val="0.10743801652892562"/>
          <c:w val="0.713261648745519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836.8</c:v>
                </c:pt>
                <c:pt idx="1">
                  <c:v>1741.62</c:v>
                </c:pt>
                <c:pt idx="2">
                  <c:v>2980.92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860.2</c:v>
                </c:pt>
                <c:pt idx="1">
                  <c:v>1758.06</c:v>
                </c:pt>
                <c:pt idx="2">
                  <c:v>2665.42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56164224"/>
        <c:axId val="256165760"/>
        <c:axId val="0"/>
      </c:bar3DChart>
      <c:catAx>
        <c:axId val="2561642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616576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5616576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56164224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12</Pages>
  <Words>2485</Words>
  <Characters>14170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40</cp:revision>
  <cp:lastPrinted>2016-11-02T01:01:00Z</cp:lastPrinted>
  <dcterms:created xsi:type="dcterms:W3CDTF">2014-04-21T02:40:00Z</dcterms:created>
  <dcterms:modified xsi:type="dcterms:W3CDTF">2016-11-02T02:19:00Z</dcterms:modified>
</cp:coreProperties>
</file>