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7158CE" w:rsidRDefault="007158CE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Pr="0008041D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 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9015B6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29.04.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C969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</w:p>
    <w:p w:rsidR="00373689" w:rsidRPr="007158CE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8CE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январь –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C969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7158CE" w:rsidRDefault="007158CE" w:rsidP="00715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7158CE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со статьей 36, главой 25.1.  Бюджетного  кодекса Российской Фед</w:t>
      </w:r>
      <w:r w:rsidR="009E73E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ерации,  статьи 4,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о бюджетном процессе в Голоустненском  муниципальном образовании, утвержденным решением Думы Голоустненского 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501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30.10.2013г. № 19-66/</w:t>
      </w:r>
      <w:proofErr w:type="spellStart"/>
      <w:r w:rsidR="00501107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501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 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155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5011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атьями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64, 65, 67, 69,70  Устава Голоустненского муниципального образования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373689" w:rsidRPr="007158CE" w:rsidRDefault="00373689" w:rsidP="000804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отчет  об  исполнение бюджета Голоустненского 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образования  за   январь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C7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73689" w:rsidRPr="007158CE" w:rsidRDefault="00373689" w:rsidP="000804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 – экономическому отделу (</w:t>
      </w:r>
      <w:r w:rsidR="00456765"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Хариной В. Г</w:t>
      </w: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направить 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об исполнении бюджета Голоустненского муниципального образования за  январь –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 приложением отчета об использовании средств местного бюджета за  январь –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Думу Голоустненского муниципального образования.</w:t>
      </w:r>
    </w:p>
    <w:p w:rsidR="00373689" w:rsidRDefault="007158CE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н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астоящее постановление с приложением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3689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Т.</w:t>
      </w:r>
      <w:r w:rsidR="001F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Липская.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39A" w:rsidRDefault="0077239A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CE" w:rsidRDefault="007158C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остановлению Главы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015B6">
        <w:rPr>
          <w:rFonts w:ascii="Times New Roman" w:eastAsia="Times New Roman" w:hAnsi="Times New Roman" w:cs="Times New Roman"/>
          <w:sz w:val="28"/>
          <w:szCs w:val="28"/>
          <w:lang w:eastAsia="ru-RU"/>
        </w:rPr>
        <w:t>29.04.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9015B6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Pr="00CA6EEF" w:rsidRDefault="000D221E" w:rsidP="000804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EEF">
        <w:rPr>
          <w:rFonts w:ascii="Times New Roman" w:hAnsi="Times New Roman" w:cs="Times New Roman"/>
          <w:b/>
          <w:sz w:val="28"/>
          <w:szCs w:val="28"/>
        </w:rPr>
        <w:t>ОТЧЕТ ОБ ИСПОЛНЕНИИ БЮДЖЕТА  ГОЛОУСТНЕНСКОГО МУНИЦИПАЛЬНОГО ОБРАЗО</w:t>
      </w:r>
      <w:r w:rsidR="006D2363">
        <w:rPr>
          <w:rFonts w:ascii="Times New Roman" w:hAnsi="Times New Roman" w:cs="Times New Roman"/>
          <w:b/>
          <w:sz w:val="28"/>
          <w:szCs w:val="28"/>
        </w:rPr>
        <w:t>ВАНИЯ</w:t>
      </w:r>
      <w:r w:rsidR="006D2363">
        <w:rPr>
          <w:rFonts w:ascii="Times New Roman" w:hAnsi="Times New Roman" w:cs="Times New Roman"/>
          <w:b/>
          <w:sz w:val="28"/>
          <w:szCs w:val="28"/>
        </w:rPr>
        <w:br/>
        <w:t xml:space="preserve">  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D2363" w:rsidRPr="006D2363">
        <w:rPr>
          <w:rFonts w:ascii="Times New Roman" w:hAnsi="Times New Roman" w:cs="Times New Roman"/>
          <w:b/>
          <w:sz w:val="28"/>
          <w:szCs w:val="28"/>
        </w:rPr>
        <w:t>ЯНВАРЬ</w:t>
      </w:r>
      <w:r w:rsidR="00CA6EEF" w:rsidRPr="006D2363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77239A">
        <w:rPr>
          <w:rFonts w:ascii="Times New Roman" w:hAnsi="Times New Roman" w:cs="Times New Roman"/>
          <w:b/>
          <w:sz w:val="28"/>
          <w:szCs w:val="28"/>
        </w:rPr>
        <w:t>МАРТ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 201</w:t>
      </w:r>
      <w:r w:rsidR="0074508E">
        <w:rPr>
          <w:rFonts w:ascii="Times New Roman" w:hAnsi="Times New Roman" w:cs="Times New Roman"/>
          <w:b/>
          <w:sz w:val="28"/>
          <w:szCs w:val="28"/>
        </w:rPr>
        <w:t>6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7137F" w:rsidRDefault="0008041D" w:rsidP="000804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7137F">
        <w:rPr>
          <w:rFonts w:ascii="Times New Roman" w:hAnsi="Times New Roman" w:cs="Times New Roman"/>
          <w:sz w:val="28"/>
          <w:szCs w:val="28"/>
        </w:rPr>
        <w:t>ыс.</w:t>
      </w:r>
      <w:r w:rsidR="00456765">
        <w:rPr>
          <w:rFonts w:ascii="Times New Roman" w:hAnsi="Times New Roman" w:cs="Times New Roman"/>
          <w:sz w:val="28"/>
          <w:szCs w:val="28"/>
        </w:rPr>
        <w:t xml:space="preserve"> </w:t>
      </w:r>
      <w:r w:rsidR="00A7137F">
        <w:rPr>
          <w:rFonts w:ascii="Times New Roman" w:hAnsi="Times New Roman" w:cs="Times New Roman"/>
          <w:sz w:val="28"/>
          <w:szCs w:val="28"/>
        </w:rPr>
        <w:t>р</w:t>
      </w:r>
      <w:r w:rsidR="000D221E" w:rsidRPr="006D2363">
        <w:rPr>
          <w:rFonts w:ascii="Times New Roman" w:hAnsi="Times New Roman" w:cs="Times New Roman"/>
          <w:sz w:val="28"/>
          <w:szCs w:val="28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118"/>
        <w:gridCol w:w="1846"/>
        <w:gridCol w:w="1750"/>
        <w:gridCol w:w="1924"/>
      </w:tblGrid>
      <w:tr w:rsidR="00A7137F" w:rsidRPr="00A7137F" w:rsidTr="0008041D">
        <w:trPr>
          <w:trHeight w:val="1575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</w:t>
            </w:r>
            <w:r w:rsidR="0074508E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Исполнение за 201</w:t>
            </w:r>
            <w:r w:rsidR="0074508E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A7137F" w:rsidTr="0008041D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74508E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 </w:t>
            </w:r>
            <w:r w:rsidR="002B6076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078,37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 </w:t>
            </w:r>
            <w:r w:rsidR="00A448ED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591,6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448E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26,2</w:t>
            </w:r>
          </w:p>
        </w:tc>
      </w:tr>
      <w:tr w:rsidR="00A7137F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934</w:t>
            </w:r>
            <w:r w:rsidR="00456765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,4</w:t>
            </w:r>
            <w:r w:rsidR="00A448ED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245,70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448E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26,3</w:t>
            </w:r>
          </w:p>
        </w:tc>
      </w:tr>
      <w:tr w:rsidR="009E18C0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08041D" w:rsidRDefault="009E18C0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8C0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A448ED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444,43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8C0" w:rsidRPr="0008041D" w:rsidRDefault="00456765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A22F49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62</w:t>
            </w: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,0</w:t>
            </w:r>
            <w:r w:rsidR="00A22F49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08041D" w:rsidRDefault="00A448E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25,1</w:t>
            </w:r>
          </w:p>
        </w:tc>
      </w:tr>
      <w:tr w:rsidR="00A7137F" w:rsidRPr="00A7137F" w:rsidTr="0008041D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</w:t>
            </w:r>
            <w:r w:rsidR="00456765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7,31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448E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2,5</w:t>
            </w:r>
          </w:p>
        </w:tc>
      </w:tr>
      <w:tr w:rsidR="00A7137F" w:rsidRPr="00A7137F" w:rsidTr="0008041D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2 999,30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902,83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448E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30,1</w:t>
            </w:r>
          </w:p>
        </w:tc>
      </w:tr>
      <w:tr w:rsidR="00A7137F" w:rsidRPr="00A7137F" w:rsidTr="0008041D">
        <w:trPr>
          <w:trHeight w:val="37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2854F5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CD31DB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7,10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448E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15,8</w:t>
            </w:r>
          </w:p>
        </w:tc>
      </w:tr>
      <w:tr w:rsidR="00A7137F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127</w:t>
            </w:r>
            <w:r w:rsidR="00CD31DB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2854F5" w:rsidRPr="00A7137F" w:rsidTr="0008041D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4F5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66,67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B56D02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28,2</w:t>
            </w:r>
          </w:p>
        </w:tc>
      </w:tr>
      <w:tr w:rsidR="00A7137F" w:rsidRPr="00A7137F" w:rsidTr="0008041D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  в.</w:t>
            </w:r>
            <w:r w:rsidR="00181258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т.</w:t>
            </w:r>
            <w:r w:rsidR="00181258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4 394</w:t>
            </w:r>
            <w:r w:rsidR="002854F5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2 756,70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1258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62,7</w:t>
            </w:r>
          </w:p>
        </w:tc>
      </w:tr>
      <w:tr w:rsidR="00A7137F" w:rsidRPr="00A7137F" w:rsidTr="0008041D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700,25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700,25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2854F5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A7137F" w:rsidRPr="00A7137F" w:rsidTr="0008041D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2B6076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2B6076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1258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14,9</w:t>
            </w:r>
          </w:p>
        </w:tc>
      </w:tr>
      <w:tr w:rsidR="002854F5" w:rsidRPr="00A7137F" w:rsidTr="0008041D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2B6076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6,46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181258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19,6</w:t>
            </w:r>
          </w:p>
        </w:tc>
      </w:tr>
      <w:tr w:rsidR="00A7137F" w:rsidRPr="00A7137F" w:rsidTr="0008041D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поселений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2B6076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3 559,80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2B6076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2 035,00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1258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57,2</w:t>
            </w:r>
          </w:p>
        </w:tc>
      </w:tr>
      <w:tr w:rsidR="00A7137F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2B6076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10 472,42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181258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="00A448ED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348,35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1258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41,5</w:t>
            </w:r>
          </w:p>
        </w:tc>
      </w:tr>
    </w:tbl>
    <w:p w:rsidR="00A7137F" w:rsidRDefault="00A7137F" w:rsidP="00A713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86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86D" w:rsidRPr="0008041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0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2.РАСХОДЫ</w:t>
      </w: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189"/>
        <w:gridCol w:w="1122"/>
        <w:gridCol w:w="1905"/>
        <w:gridCol w:w="1671"/>
        <w:gridCol w:w="1623"/>
      </w:tblGrid>
      <w:tr w:rsidR="00E6286D" w:rsidRPr="0008041D" w:rsidTr="00E04B87">
        <w:trPr>
          <w:trHeight w:val="426"/>
        </w:trPr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 на 201</w:t>
            </w:r>
            <w:r w:rsidR="00E04B87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на 201</w:t>
            </w:r>
            <w:r w:rsidR="00E04B87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тыс.</w:t>
            </w:r>
            <w:r w:rsidR="00181258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E6286D" w:rsidRPr="0008041D" w:rsidTr="00E04B87">
        <w:trPr>
          <w:trHeight w:val="335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08041D" w:rsidTr="00E04B87">
        <w:trPr>
          <w:trHeight w:val="322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04B87" w:rsidP="00C3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6 127,53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A32BA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2 354,79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38,4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15,00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611B93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14,9</w:t>
            </w:r>
          </w:p>
        </w:tc>
      </w:tr>
      <w:tr w:rsidR="00E6286D" w:rsidRPr="0008041D" w:rsidTr="00E04B87">
        <w:trPr>
          <w:trHeight w:val="51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1 548,00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386,81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611B93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230,00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6286D" w:rsidRPr="0008041D" w:rsidTr="00E04B87">
        <w:trPr>
          <w:trHeight w:val="58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Культура, кинематография, средства </w:t>
            </w:r>
            <w:proofErr w:type="gramStart"/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массовой</w:t>
            </w:r>
            <w:proofErr w:type="gramEnd"/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информации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2 819,60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860,20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611B93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30,5</w:t>
            </w:r>
          </w:p>
        </w:tc>
      </w:tr>
      <w:tr w:rsidR="002155D2" w:rsidRPr="0008041D" w:rsidTr="0008041D">
        <w:trPr>
          <w:trHeight w:val="396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95,56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19,76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611B93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20,7</w:t>
            </w:r>
          </w:p>
        </w:tc>
      </w:tr>
      <w:tr w:rsidR="00E6286D" w:rsidRPr="0008041D" w:rsidTr="0008041D">
        <w:trPr>
          <w:trHeight w:val="401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97,97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215,78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4E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11 235,44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3 636,56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611B93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32,4</w:t>
            </w:r>
          </w:p>
        </w:tc>
      </w:tr>
    </w:tbl>
    <w:p w:rsidR="00A7137F" w:rsidRPr="0008041D" w:rsidRDefault="00A7137F" w:rsidP="00E6286D">
      <w:pPr>
        <w:rPr>
          <w:rFonts w:ascii="Times New Roman" w:hAnsi="Times New Roman" w:cs="Times New Roman"/>
          <w:sz w:val="28"/>
          <w:szCs w:val="28"/>
        </w:rPr>
      </w:pPr>
    </w:p>
    <w:p w:rsidR="00E6286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Источники: 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Погашение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кредитов от других бюд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жетов бюджетной системы в сумме  0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</w:p>
    <w:p w:rsidR="000D221E" w:rsidRPr="00CA6EEF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</w:t>
      </w:r>
      <w:r w:rsidR="008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денежных средств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>887,38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отчету об исполнении бюджета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Голоустненского муниципального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за 1 квартал 2016 года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Голоустненского муниципального образования за январь-март (далее 1 квартал 2016 года) 2016 года с учетом дополнений и уточнений исполнен со следующими показателями: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1"/>
        <w:gridCol w:w="1973"/>
        <w:gridCol w:w="2171"/>
        <w:gridCol w:w="2162"/>
      </w:tblGrid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</w:t>
            </w:r>
          </w:p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годовой план (тыс. руб.)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за 2016г. (тыс. руб.)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бюджета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10 472,42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4 348,35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41,5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11 235,44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3 636,56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32,4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Дефицит бюджета</w:t>
            </w:r>
            <w:proofErr w:type="gramStart"/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(-), </w:t>
            </w:r>
            <w:proofErr w:type="gramEnd"/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Профицит бюджета (+)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- 763,02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711,86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Доходы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бюджета Голоустненского муниципального образования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 1 квартал 2016 года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 бюджета  Голоустненского муниципального образования за 1 квартал  2016 года с учетом безвозмездных поступлений  запланированы в сумме 10 472,42 тыс. рублей. Фактически поступило в местный бюджет за 1 квартал  2015 года  4 348,35 тыс. рублей, что составляет 41,5 % к утвержденному плану отчетного периода.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</w:t>
      </w:r>
    </w:p>
    <w:p w:rsidR="00276B18" w:rsidRPr="000C7B3F" w:rsidRDefault="00276B18" w:rsidP="000C7B3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Таблица № 1</w:t>
      </w:r>
    </w:p>
    <w:p w:rsidR="00276B18" w:rsidRPr="000C7B3F" w:rsidRDefault="000C7B3F" w:rsidP="000C7B3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</w:t>
      </w:r>
      <w:r w:rsidR="00276B18" w:rsidRPr="000C7B3F">
        <w:rPr>
          <w:rFonts w:ascii="Times New Roman" w:eastAsia="Calibri" w:hAnsi="Times New Roman" w:cs="Times New Roman"/>
          <w:sz w:val="28"/>
          <w:szCs w:val="28"/>
        </w:rPr>
        <w:t>ыс. рублей</w:t>
      </w:r>
    </w:p>
    <w:tbl>
      <w:tblPr>
        <w:tblW w:w="10120" w:type="dxa"/>
        <w:jc w:val="center"/>
        <w:tblLook w:val="0000" w:firstRow="0" w:lastRow="0" w:firstColumn="0" w:lastColumn="0" w:noHBand="0" w:noVBand="0"/>
      </w:tblPr>
      <w:tblGrid>
        <w:gridCol w:w="4360"/>
        <w:gridCol w:w="1846"/>
        <w:gridCol w:w="1843"/>
        <w:gridCol w:w="2071"/>
      </w:tblGrid>
      <w:tr w:rsidR="00276B18" w:rsidRPr="00276B18" w:rsidTr="00276B18">
        <w:trPr>
          <w:trHeight w:val="1272"/>
          <w:jc w:val="center"/>
        </w:trPr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2016 год (тыс. руб.)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Исполнение за 2016 года (тыс. руб.)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276B18" w:rsidRPr="00276B18" w:rsidTr="00276B18">
        <w:trPr>
          <w:trHeight w:val="30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6 078,37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1 591,65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26,2</w:t>
            </w:r>
          </w:p>
        </w:tc>
      </w:tr>
      <w:tr w:rsidR="00276B18" w:rsidRPr="00276B18" w:rsidTr="00276B18">
        <w:trPr>
          <w:trHeight w:val="41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934,40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245,70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26,3</w:t>
            </w:r>
          </w:p>
        </w:tc>
      </w:tr>
      <w:tr w:rsidR="00276B18" w:rsidRPr="00276B18" w:rsidTr="00276B18">
        <w:trPr>
          <w:trHeight w:val="51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Налоги на товары, реализуемые на территории РФ (акцизы)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1 444,43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362,03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25,1</w:t>
            </w:r>
          </w:p>
        </w:tc>
      </w:tr>
      <w:tr w:rsidR="00276B18" w:rsidRPr="00276B18" w:rsidTr="00276B18">
        <w:trPr>
          <w:trHeight w:val="312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7,31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2,5</w:t>
            </w:r>
          </w:p>
        </w:tc>
      </w:tr>
      <w:tr w:rsidR="00276B18" w:rsidRPr="00276B18" w:rsidTr="00276B18">
        <w:trPr>
          <w:trHeight w:val="312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2 999,30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902,83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30,1</w:t>
            </w:r>
          </w:p>
        </w:tc>
      </w:tr>
      <w:tr w:rsidR="00276B18" w:rsidRPr="00276B18" w:rsidTr="00276B18">
        <w:trPr>
          <w:trHeight w:val="359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7,10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15,8</w:t>
            </w:r>
          </w:p>
        </w:tc>
      </w:tr>
      <w:tr w:rsidR="00276B18" w:rsidRPr="00276B18" w:rsidTr="00276B18">
        <w:trPr>
          <w:trHeight w:val="51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276B18" w:rsidRPr="00276B18" w:rsidTr="00276B18">
        <w:trPr>
          <w:trHeight w:val="409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236,24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66,67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28,2</w:t>
            </w:r>
          </w:p>
        </w:tc>
      </w:tr>
      <w:tr w:rsidR="00276B18" w:rsidRPr="00276B18" w:rsidTr="00276B18">
        <w:trPr>
          <w:trHeight w:val="465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  в. т. ч.: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4 394,05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2 756,70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62,7</w:t>
            </w:r>
          </w:p>
        </w:tc>
      </w:tr>
      <w:tr w:rsidR="00276B18" w:rsidRPr="00276B18" w:rsidTr="00276B18">
        <w:trPr>
          <w:trHeight w:val="465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700,25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700,25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276B18" w:rsidRPr="00276B18" w:rsidTr="00276B18">
        <w:trPr>
          <w:trHeight w:val="54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14,9</w:t>
            </w:r>
          </w:p>
        </w:tc>
      </w:tr>
      <w:tr w:rsidR="00276B18" w:rsidRPr="00276B18" w:rsidTr="00276B18">
        <w:trPr>
          <w:trHeight w:val="54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6,46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19,6</w:t>
            </w:r>
          </w:p>
        </w:tc>
      </w:tr>
      <w:tr w:rsidR="00276B18" w:rsidRPr="00276B18" w:rsidTr="00276B18">
        <w:trPr>
          <w:trHeight w:val="318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поселений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3 559,80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2 035,00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57,2</w:t>
            </w:r>
          </w:p>
        </w:tc>
      </w:tr>
      <w:tr w:rsidR="00276B18" w:rsidRPr="00276B18" w:rsidTr="00276B18">
        <w:trPr>
          <w:trHeight w:val="51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10 472,42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4 348,35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41,5</w:t>
            </w: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итогам 1 квартала  2016 года собственные доходы бюджета Голоустненского муниципального образования  (налоговые, неналоговые) запланированы в сумме 6 078,37 тыс. рублей, исполнены  на 26,2 %  в сумме 1 591,65 тыс. рублей (доля  36,6 %   от всей суммы исполненных  доходов).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Безвозмездные поступления от других бюджетов бюджетной системы РФ запланированы в размере 4 394,05 тыс. рублей, исполнены в размере  2 756,70  тыс. рублей (доля  62,5 % от всей суммы поступивших доходов).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СРАВНИТЕЛЬНАЯ ТАБЛИЦА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отчетного периода с показателями  2015 года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65413308" wp14:editId="114F94F3">
            <wp:simplePos x="0" y="0"/>
            <wp:positionH relativeFrom="column">
              <wp:posOffset>-89535</wp:posOffset>
            </wp:positionH>
            <wp:positionV relativeFrom="paragraph">
              <wp:posOffset>325120</wp:posOffset>
            </wp:positionV>
            <wp:extent cx="1924050" cy="1295400"/>
            <wp:effectExtent l="0" t="0" r="0" b="0"/>
            <wp:wrapThrough wrapText="bothSides">
              <wp:wrapPolygon edited="0">
                <wp:start x="1283" y="2859"/>
                <wp:lineTo x="1283" y="15882"/>
                <wp:lineTo x="3208" y="17471"/>
                <wp:lineTo x="5560" y="18106"/>
                <wp:lineTo x="15826" y="18106"/>
                <wp:lineTo x="16040" y="17471"/>
                <wp:lineTo x="16681" y="14294"/>
                <wp:lineTo x="21386" y="13341"/>
                <wp:lineTo x="21386" y="8576"/>
                <wp:lineTo x="16681" y="8576"/>
                <wp:lineTo x="16681" y="2859"/>
                <wp:lineTo x="1283" y="2859"/>
              </wp:wrapPolygon>
            </wp:wrapThrough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    Рисунок 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separate"/>
      </w:r>
      <w:r w:rsidR="00D309FB">
        <w:rPr>
          <w:rFonts w:ascii="Times New Roman" w:eastAsia="Times New Roman" w:hAnsi="Times New Roman" w:cs="Times New Roman"/>
          <w:b/>
          <w:bCs/>
          <w:noProof/>
          <w:sz w:val="16"/>
          <w:szCs w:val="20"/>
          <w:lang w:eastAsia="ru-RU"/>
        </w:rPr>
        <w:t>1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Плановые назначения                      Рисунок 2  Фактическое исполнение  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Рисунок 3     Исполнение к годовому плану %        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5FBE5AEE" wp14:editId="24B33567">
            <wp:simplePos x="0" y="0"/>
            <wp:positionH relativeFrom="column">
              <wp:posOffset>2134235</wp:posOffset>
            </wp:positionH>
            <wp:positionV relativeFrom="paragraph">
              <wp:posOffset>153670</wp:posOffset>
            </wp:positionV>
            <wp:extent cx="1952625" cy="1314450"/>
            <wp:effectExtent l="0" t="0" r="0" b="0"/>
            <wp:wrapThrough wrapText="bothSides">
              <wp:wrapPolygon edited="0">
                <wp:start x="1054" y="2191"/>
                <wp:lineTo x="1054" y="13774"/>
                <wp:lineTo x="4215" y="17530"/>
                <wp:lineTo x="5058" y="18157"/>
                <wp:lineTo x="15383" y="18157"/>
                <wp:lineTo x="21284" y="14087"/>
                <wp:lineTo x="21284" y="4383"/>
                <wp:lineTo x="15594" y="2817"/>
                <wp:lineTo x="4425" y="2191"/>
                <wp:lineTo x="1054" y="2191"/>
              </wp:wrapPolygon>
            </wp:wrapThrough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287F51AA" wp14:editId="376CB090">
            <wp:simplePos x="0" y="0"/>
            <wp:positionH relativeFrom="column">
              <wp:posOffset>4301490</wp:posOffset>
            </wp:positionH>
            <wp:positionV relativeFrom="paragraph">
              <wp:posOffset>153670</wp:posOffset>
            </wp:positionV>
            <wp:extent cx="1771650" cy="1247775"/>
            <wp:effectExtent l="0" t="0" r="0" b="0"/>
            <wp:wrapThrough wrapText="bothSides">
              <wp:wrapPolygon edited="0">
                <wp:start x="1161" y="2308"/>
                <wp:lineTo x="1394" y="15829"/>
                <wp:lineTo x="2787" y="17808"/>
                <wp:lineTo x="4413" y="18467"/>
                <wp:lineTo x="15097" y="18467"/>
                <wp:lineTo x="15561" y="17808"/>
                <wp:lineTo x="16258" y="14510"/>
                <wp:lineTo x="21368" y="13521"/>
                <wp:lineTo x="21368" y="8244"/>
                <wp:lineTo x="16258" y="8244"/>
                <wp:lineTo x="16258" y="2308"/>
                <wp:lineTo x="1161" y="2308"/>
              </wp:wrapPolygon>
            </wp:wrapThrough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  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>В сравнении с показателями 2015 года плановые назначения 2016 года ниже на 328,48 тыс. руб., фактическое  исполнения выше на 1 625,75 тыс. рублей,  что на 16,5 % выше показателей 2015 года.</w:t>
      </w:r>
    </w:p>
    <w:p w:rsidR="00276B18" w:rsidRDefault="00276B18" w:rsidP="00276B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 xml:space="preserve"> </w:t>
      </w:r>
    </w:p>
    <w:p w:rsidR="00276B18" w:rsidRPr="00276B18" w:rsidRDefault="00276B18" w:rsidP="00276B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Налог на доходы физических лиц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нормативу распределения в бюджеты бюджетной системы РФ доля НДФЛ в бюджет Голоустненского муниципального образования   составляет 10 %. НДФЛ, на долю которого приходится 15,4 % от всех фактически поступивших в отчетный период собственных доходов. НДФЛ за отчетный период выполнен на  26,3 % и составил 245,70 тыс. рублей, при плане 934,40 тыс. рублей. В сравнении с 2015 г. при плане 925,4 тыс. рублей на 107,20 тыс. руб. выше.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D309FB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8" name="Диаграмма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7" name="Диаграмм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                    </w:t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Акцизы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Налога поступило  362,03 тыс., рублей, при </w:t>
      </w:r>
      <w:proofErr w:type="gramStart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1 444,43 тыс. рублей. Процент выполнения плана 25,1 %. В сравнении с 2015 г. на 53,03 тыс. руб. больше при плане 699,6 тыс. руб.</w:t>
      </w:r>
    </w:p>
    <w:p w:rsidR="00276B18" w:rsidRPr="00276B18" w:rsidRDefault="00276B18" w:rsidP="00276B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D309FB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6" name="Диаграмма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Налог на имущество физических лиц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Налог на имущество физических лиц исполнен на 2,5 % и составил 7,31 тыс. рублей, при плане 292,0 тыс. рублей.  В сравнении с 2015 г. на 2,31 тыс. руб. больше при плане 269,0 тыс. руб.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D309FB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4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Земельный налог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Налог на землю исполнен на 30,1 % и составил 902,83 тыс. рублей, при плане 2 999,30 тыс. рублей. В сравнении с 2015 г. на 463,43 тыс. руб. больше при плане 3 161,0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D309FB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5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1" name="Диаграмм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Доходы от использования имущества, находящегося в муниципальной собственности</w:t>
      </w: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Доходы от использования имущества </w:t>
      </w:r>
      <w:proofErr w:type="gramStart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исполнены на 28,2 % что составило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66,67 тыс. рублей, при плане 236,24 тыс. рублей. В сравнении с 2015 г. на 64,67 тыс. руб. больше при плане 274,9 тыс. руб.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D309FB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9" name="Диаграмм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Прочие доходы от оказания платных услуг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Доходы исполнены в сумме 0  тыс. рублей, при плане   121,0 тыс. рублей, что составило 0 %. В сравнении с 2015 г. на 5 тыс. руб. меньше  при плане 121,0 тыс. руб.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D309FB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7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7" name="Диаграмм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Безвозмездные поступления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За 1 квартал  2016 года в бюджет Голоустненского муниципального образования   зачислены следующие виды безвозмездных поступлений от других бюджетов РФ: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Дотации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– 700,25 тыс. рублей, при плане 700,25 тыс. рублей, в  сравнении с 2015 г. на 397,51 тыс. руб. больше при плане 342,2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Субвенции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–  21,46 тыс. рублей, при плане 134,00 тыс. рублей, в  сравнении с 2015 г. на 1,54 тыс. руб. меньше  при плане 124,9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Субсидии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2035,00 тыс. рублей, при плане 3 559,80 тыс. рублей, в  сравнении с 2015 г. на 575,6 тыс. руб. больше  при плане 5 389,9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D309FB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8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38FED8E6" wp14:editId="23D3C666">
            <wp:simplePos x="0" y="0"/>
            <wp:positionH relativeFrom="column">
              <wp:posOffset>3034030</wp:posOffset>
            </wp:positionH>
            <wp:positionV relativeFrom="paragraph">
              <wp:posOffset>120650</wp:posOffset>
            </wp:positionV>
            <wp:extent cx="2752725" cy="1733550"/>
            <wp:effectExtent l="0" t="0" r="0" b="0"/>
            <wp:wrapThrough wrapText="bothSides">
              <wp:wrapPolygon edited="0">
                <wp:start x="747" y="3323"/>
                <wp:lineTo x="747" y="6409"/>
                <wp:lineTo x="1943" y="7596"/>
                <wp:lineTo x="897" y="8545"/>
                <wp:lineTo x="897" y="13292"/>
                <wp:lineTo x="2691" y="15191"/>
                <wp:lineTo x="2242" y="15903"/>
                <wp:lineTo x="2242" y="16378"/>
                <wp:lineTo x="4634" y="18277"/>
                <wp:lineTo x="12706" y="18277"/>
                <wp:lineTo x="20628" y="17802"/>
                <wp:lineTo x="21376" y="17565"/>
                <wp:lineTo x="21376" y="4035"/>
                <wp:lineTo x="20628" y="3798"/>
                <wp:lineTo x="13304" y="3323"/>
                <wp:lineTo x="747" y="3323"/>
              </wp:wrapPolygon>
            </wp:wrapThrough>
            <wp:docPr id="65" name="Диаграмм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346802F3" wp14:editId="1545FCC5">
            <wp:simplePos x="0" y="0"/>
            <wp:positionH relativeFrom="column">
              <wp:posOffset>-191135</wp:posOffset>
            </wp:positionH>
            <wp:positionV relativeFrom="paragraph">
              <wp:posOffset>170180</wp:posOffset>
            </wp:positionV>
            <wp:extent cx="2676525" cy="1685925"/>
            <wp:effectExtent l="0" t="0" r="0" b="0"/>
            <wp:wrapThrough wrapText="bothSides">
              <wp:wrapPolygon edited="0">
                <wp:start x="922" y="3417"/>
                <wp:lineTo x="769" y="11959"/>
                <wp:lineTo x="4151" y="15620"/>
                <wp:lineTo x="2306" y="15620"/>
                <wp:lineTo x="2306" y="16353"/>
                <wp:lineTo x="4766" y="18305"/>
                <wp:lineTo x="12760" y="18305"/>
                <wp:lineTo x="20601" y="17817"/>
                <wp:lineTo x="21369" y="17573"/>
                <wp:lineTo x="21216" y="3417"/>
                <wp:lineTo x="922" y="3417"/>
              </wp:wrapPolygon>
            </wp:wrapThrough>
            <wp:docPr id="66" name="Диаграмм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Расходы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бюджета Голоустненского муниципального образования </w:t>
      </w: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1 квартал  2016 года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Основными направлениями повышения эффективности бюджетных расходов являются: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достижение долгосрочной сбалансированности и устойчивости бюджетной системы;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совершенствование разграничения полномочий и организации деятельности публично-правовых образований;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внедрение государственных программ как инструмента повышения эффективности бюджетных расходов;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переход к программной структуре расходов;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оптимизация функций государственного (муниципального) управления;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повышение эффективности предоставления государственных (муниципальных) услуг;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развитие системы государственного (муниципального) финансового контроля;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Расходы бюджета Голоустненского муниципального образования за 1 квартал 2016 года характеризуются следующими данными: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2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686"/>
        <w:gridCol w:w="993"/>
        <w:gridCol w:w="1824"/>
        <w:gridCol w:w="1701"/>
        <w:gridCol w:w="1623"/>
      </w:tblGrid>
      <w:tr w:rsidR="00276B18" w:rsidRPr="00276B18" w:rsidTr="000C7B3F">
        <w:trPr>
          <w:trHeight w:val="426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разде</w:t>
            </w: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ла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Уточненный бюджет на </w:t>
            </w: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2016 г. 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Исполнение на 2016 г. </w:t>
            </w: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тыс. руб.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% исполнения </w:t>
            </w: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 годовому плану</w:t>
            </w:r>
          </w:p>
        </w:tc>
      </w:tr>
      <w:tr w:rsidR="00276B18" w:rsidRPr="00276B18" w:rsidTr="000C7B3F">
        <w:trPr>
          <w:trHeight w:val="33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6B18" w:rsidRPr="00276B18" w:rsidTr="000C7B3F">
        <w:trPr>
          <w:trHeight w:val="322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6B18" w:rsidRPr="00276B18" w:rsidTr="000C7B3F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6 127,53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2 354,79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38,4</w:t>
            </w:r>
          </w:p>
        </w:tc>
      </w:tr>
      <w:tr w:rsidR="00276B18" w:rsidRPr="00276B18" w:rsidTr="000C7B3F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Национальная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15,00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14,9</w:t>
            </w:r>
          </w:p>
        </w:tc>
      </w:tr>
      <w:tr w:rsidR="00276B18" w:rsidRPr="00276B18" w:rsidTr="000C7B3F">
        <w:trPr>
          <w:trHeight w:val="32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1 548,00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386,81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276B18" w:rsidRPr="00276B18" w:rsidTr="000C7B3F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76B18" w:rsidRPr="00276B18" w:rsidTr="000C7B3F">
        <w:trPr>
          <w:trHeight w:val="58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Культура, кинематография, средства </w:t>
            </w:r>
            <w:proofErr w:type="gramStart"/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массовой</w:t>
            </w:r>
            <w:proofErr w:type="gramEnd"/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информации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2 819,60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860,20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30,5</w:t>
            </w:r>
          </w:p>
        </w:tc>
      </w:tr>
      <w:tr w:rsidR="00276B18" w:rsidRPr="00276B18" w:rsidTr="000C7B3F">
        <w:trPr>
          <w:trHeight w:val="24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95,56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19,76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20,7</w:t>
            </w:r>
          </w:p>
        </w:tc>
      </w:tr>
      <w:tr w:rsidR="00276B18" w:rsidRPr="00276B18" w:rsidTr="000C7B3F">
        <w:trPr>
          <w:trHeight w:val="2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97,97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76B18" w:rsidRPr="00276B18" w:rsidTr="000C7B3F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215,78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76B18" w:rsidRPr="00276B18" w:rsidTr="000C7B3F">
        <w:trPr>
          <w:trHeight w:val="25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11 235,44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3 636,56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32,4</w:t>
            </w:r>
          </w:p>
        </w:tc>
      </w:tr>
    </w:tbl>
    <w:p w:rsidR="00276B18" w:rsidRPr="00276B18" w:rsidRDefault="00276B18" w:rsidP="00276B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Расходная часть бюджета Голоустненского муниципального образования за 1 квартал 2016 года исполнена на </w:t>
      </w:r>
      <w:proofErr w:type="gramStart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32,4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% т.е. при плане 11 235,44 тыс. рублей расходы составили 3 636,56  тыс. рублей. (Бюджетные обязательства). В сравнении с 2015 годом исполнение составило на 1 250,26 тыс. рублей больше при плане 12 882,0 тыс. рублей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48CAC41A" wp14:editId="25D1E846">
            <wp:simplePos x="0" y="0"/>
            <wp:positionH relativeFrom="column">
              <wp:posOffset>-67945</wp:posOffset>
            </wp:positionH>
            <wp:positionV relativeFrom="paragraph">
              <wp:posOffset>224155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145" y="11872"/>
                <wp:lineTo x="1800" y="13191"/>
                <wp:lineTo x="1309" y="13191"/>
                <wp:lineTo x="1309" y="1681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4" name="Диаграмм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D309FB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9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20B751DA" wp14:editId="33CBD8A2">
            <wp:simplePos x="0" y="0"/>
            <wp:positionH relativeFrom="column">
              <wp:posOffset>3070860</wp:posOffset>
            </wp:positionH>
            <wp:positionV relativeFrom="paragraph">
              <wp:posOffset>119380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196" y="6266"/>
                <wp:lineTo x="2093" y="8244"/>
                <wp:lineTo x="1495" y="8904"/>
                <wp:lineTo x="1495" y="13521"/>
                <wp:lineTo x="2541" y="13521"/>
                <wp:lineTo x="2392" y="16159"/>
                <wp:lineTo x="3289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0100  «Общегосударственные вопросы»</w:t>
      </w:r>
    </w:p>
    <w:p w:rsidR="00276B18" w:rsidRP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содержание администрации Голоустненского муниципального образования приведены в таблице: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2422"/>
        <w:gridCol w:w="1246"/>
        <w:gridCol w:w="1802"/>
        <w:gridCol w:w="1866"/>
        <w:gridCol w:w="1630"/>
      </w:tblGrid>
      <w:tr w:rsidR="00276B18" w:rsidRPr="00276B18" w:rsidTr="00276B18">
        <w:tc>
          <w:tcPr>
            <w:tcW w:w="618" w:type="dxa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32" w:type="dxa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1522" w:type="dxa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 раздел</w:t>
            </w:r>
          </w:p>
        </w:tc>
        <w:tc>
          <w:tcPr>
            <w:tcW w:w="1883" w:type="dxa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годовой план на 2016 г. (тыс. руб.)</w:t>
            </w:r>
          </w:p>
        </w:tc>
        <w:tc>
          <w:tcPr>
            <w:tcW w:w="2084" w:type="dxa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за 2016 год (тыс. руб.)</w:t>
            </w:r>
          </w:p>
        </w:tc>
        <w:tc>
          <w:tcPr>
            <w:tcW w:w="1643" w:type="dxa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исполнение к годовому плану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32" w:type="dxa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Фонд оплаты труда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188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902,98</w:t>
            </w:r>
          </w:p>
        </w:tc>
        <w:tc>
          <w:tcPr>
            <w:tcW w:w="2084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224,49</w:t>
            </w:r>
          </w:p>
        </w:tc>
        <w:tc>
          <w:tcPr>
            <w:tcW w:w="164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24,9</w:t>
            </w:r>
          </w:p>
        </w:tc>
      </w:tr>
      <w:tr w:rsidR="00276B18" w:rsidRPr="00276B18" w:rsidTr="00276B18">
        <w:trPr>
          <w:trHeight w:val="292"/>
        </w:trPr>
        <w:tc>
          <w:tcPr>
            <w:tcW w:w="618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32" w:type="dxa"/>
          </w:tcPr>
          <w:p w:rsidR="00276B18" w:rsidRPr="000C7B3F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Начисления на з/плату</w:t>
            </w:r>
          </w:p>
        </w:tc>
        <w:tc>
          <w:tcPr>
            <w:tcW w:w="1522" w:type="dxa"/>
            <w:vMerge/>
            <w:vAlign w:val="center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272,58</w:t>
            </w:r>
          </w:p>
        </w:tc>
        <w:tc>
          <w:tcPr>
            <w:tcW w:w="2084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56,95</w:t>
            </w:r>
          </w:p>
        </w:tc>
        <w:tc>
          <w:tcPr>
            <w:tcW w:w="164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20,9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932" w:type="dxa"/>
          </w:tcPr>
          <w:p w:rsidR="00276B18" w:rsidRPr="000C7B3F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Фонд оплаты труда 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88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2 047,89</w:t>
            </w:r>
          </w:p>
        </w:tc>
        <w:tc>
          <w:tcPr>
            <w:tcW w:w="2084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1202,77</w:t>
            </w:r>
          </w:p>
        </w:tc>
        <w:tc>
          <w:tcPr>
            <w:tcW w:w="164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58,7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32" w:type="dxa"/>
          </w:tcPr>
          <w:p w:rsidR="00276B18" w:rsidRPr="000C7B3F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Начисления на з/плату</w:t>
            </w:r>
          </w:p>
        </w:tc>
        <w:tc>
          <w:tcPr>
            <w:tcW w:w="1522" w:type="dxa"/>
            <w:vMerge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693,08</w:t>
            </w:r>
          </w:p>
        </w:tc>
        <w:tc>
          <w:tcPr>
            <w:tcW w:w="2084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369,61</w:t>
            </w:r>
          </w:p>
        </w:tc>
        <w:tc>
          <w:tcPr>
            <w:tcW w:w="164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53,3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32" w:type="dxa"/>
          </w:tcPr>
          <w:p w:rsidR="00276B18" w:rsidRPr="000C7B3F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Текущие расходы</w:t>
            </w:r>
          </w:p>
        </w:tc>
        <w:tc>
          <w:tcPr>
            <w:tcW w:w="1522" w:type="dxa"/>
            <w:vMerge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1 355,95</w:t>
            </w:r>
          </w:p>
        </w:tc>
        <w:tc>
          <w:tcPr>
            <w:tcW w:w="2084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500,97</w:t>
            </w:r>
          </w:p>
        </w:tc>
        <w:tc>
          <w:tcPr>
            <w:tcW w:w="164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36,9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32" w:type="dxa"/>
          </w:tcPr>
          <w:p w:rsidR="00276B18" w:rsidRPr="000C7B3F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выборов </w:t>
            </w:r>
          </w:p>
        </w:tc>
        <w:tc>
          <w:tcPr>
            <w:tcW w:w="1522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0107</w:t>
            </w:r>
          </w:p>
        </w:tc>
        <w:tc>
          <w:tcPr>
            <w:tcW w:w="188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850,05</w:t>
            </w:r>
          </w:p>
        </w:tc>
        <w:tc>
          <w:tcPr>
            <w:tcW w:w="2084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4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32" w:type="dxa"/>
          </w:tcPr>
          <w:p w:rsidR="00276B18" w:rsidRPr="000C7B3F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Резервный фонд</w:t>
            </w:r>
          </w:p>
        </w:tc>
        <w:tc>
          <w:tcPr>
            <w:tcW w:w="1522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188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2084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4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76B18" w:rsidRPr="00276B18" w:rsidTr="00276B18">
        <w:trPr>
          <w:trHeight w:val="287"/>
        </w:trPr>
        <w:tc>
          <w:tcPr>
            <w:tcW w:w="618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32" w:type="dxa"/>
          </w:tcPr>
          <w:p w:rsidR="00276B18" w:rsidRPr="000C7B3F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22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6 127,53</w:t>
            </w:r>
          </w:p>
        </w:tc>
        <w:tc>
          <w:tcPr>
            <w:tcW w:w="2084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2 354,79</w:t>
            </w:r>
          </w:p>
        </w:tc>
        <w:tc>
          <w:tcPr>
            <w:tcW w:w="1643" w:type="dxa"/>
          </w:tcPr>
          <w:p w:rsidR="00276B18" w:rsidRPr="000C7B3F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38,4</w:t>
            </w: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по разделу 0100 «Общегосударственные вопросы»  за 1 квартал 2016 года исполнено на </w:t>
      </w:r>
      <w:proofErr w:type="gramStart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38,4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% т.е. при плане 6 127,53 тыс. рублей расходы составили 2 354,79 тыс. рублей. В сравнении с 2015 годом исполнение составило на 841,99 тыс. рублей больше при плане 8 259,5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D309FB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10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21E419A9" wp14:editId="46B92D1B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644" y="15499"/>
                <wp:lineTo x="3438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3E0B948C" wp14:editId="5D4EA403">
            <wp:simplePos x="0" y="0"/>
            <wp:positionH relativeFrom="column">
              <wp:posOffset>167005</wp:posOffset>
            </wp:positionH>
            <wp:positionV relativeFrom="paragraph">
              <wp:posOffset>4445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473" y="14840"/>
                <wp:lineTo x="3600" y="1780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2" name="Диаграмма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0203 «Мобилизационная и войсковая подготовка»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14,9 %  при </w:t>
      </w:r>
      <w:proofErr w:type="gramStart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101,00  тыс. рублей, фактически израсходовано 15,0 тыс. рублей. Осуществление полномочий по первичному воинскому учету (Целевые средства).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0400  «Национальная экономика»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Подраздел 0409 «Дорожное хозяйство». На ремонт дорог за счет акцизов запланировано  исполнение составило 25 %  при </w:t>
      </w:r>
      <w:proofErr w:type="gramStart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1 548 ,00  тыс. рублей, фактически израсходовано 386,81 тыс. рублей. В сравнении с 2015 годом исполнение составило на 386,81 тыс. рублей больше при плане 699,6  тыс. рублей. (Целевые средства).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lastRenderedPageBreak/>
        <w:t xml:space="preserve">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D309FB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11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047C90BA" wp14:editId="39C8EBF7">
            <wp:simplePos x="0" y="0"/>
            <wp:positionH relativeFrom="column">
              <wp:posOffset>3268345</wp:posOffset>
            </wp:positionH>
            <wp:positionV relativeFrom="paragraph">
              <wp:posOffset>24765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6266"/>
                <wp:lineTo x="2093" y="8244"/>
                <wp:lineTo x="1644" y="9234"/>
                <wp:lineTo x="1495" y="13521"/>
                <wp:lineTo x="2242" y="13521"/>
                <wp:lineTo x="2093" y="16159"/>
                <wp:lineTo x="2990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63552E" wp14:editId="2CC7B521">
            <wp:extent cx="2514600" cy="1247775"/>
            <wp:effectExtent l="0" t="0" r="0" b="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0500 «Жилищно-Коммунальное хозяйство»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0 %, при </w:t>
      </w:r>
      <w:proofErr w:type="gramStart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230,0 тыс. рублей, фактически 0,0 тыс. рублей в т. ч. эл. энергия на уличное освещение  план 170,0 тыс. рублей. В сравнении с 2015 годом исполнение составило на 16,6 тыс. рублей меньше при плане 100,00  тыс. рублей.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</w:t>
      </w:r>
    </w:p>
    <w:p w:rsid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3710A52D" wp14:editId="149D7017">
            <wp:simplePos x="0" y="0"/>
            <wp:positionH relativeFrom="column">
              <wp:posOffset>-5715</wp:posOffset>
            </wp:positionH>
            <wp:positionV relativeFrom="paragraph">
              <wp:posOffset>243205</wp:posOffset>
            </wp:positionV>
            <wp:extent cx="2514600" cy="1247775"/>
            <wp:effectExtent l="0" t="0" r="0" b="0"/>
            <wp:wrapThrough wrapText="bothSides">
              <wp:wrapPolygon edited="0">
                <wp:start x="1473" y="1979"/>
                <wp:lineTo x="1473" y="15829"/>
                <wp:lineTo x="2782" y="17808"/>
                <wp:lineTo x="4418" y="18467"/>
                <wp:lineTo x="15873" y="18467"/>
                <wp:lineTo x="16200" y="17808"/>
                <wp:lineTo x="21436" y="13521"/>
                <wp:lineTo x="21436" y="8574"/>
                <wp:lineTo x="21109" y="8244"/>
                <wp:lineTo x="17345" y="7915"/>
                <wp:lineTo x="17673" y="2968"/>
                <wp:lineTo x="16364" y="2638"/>
                <wp:lineTo x="3600" y="1979"/>
                <wp:lineTo x="1473" y="1979"/>
              </wp:wrapPolygon>
            </wp:wrapThrough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D309FB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52725" cy="1247775"/>
            <wp:effectExtent l="0" t="0" r="0" b="0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0800 «Культура»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30,5 %, при </w:t>
      </w:r>
      <w:proofErr w:type="gramStart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2 819,60 тыс. рублей, произведено расходов на сумму 860,20 тыс. руб., в том числе на оплату труда с начислениями 671,94 тыс. рублей, из них  на заработную плату 495,57 тыс. рублей.    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D309FB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331D70FB" wp14:editId="0B84103F">
            <wp:simplePos x="0" y="0"/>
            <wp:positionH relativeFrom="column">
              <wp:posOffset>228600</wp:posOffset>
            </wp:positionH>
            <wp:positionV relativeFrom="paragraph">
              <wp:posOffset>119380</wp:posOffset>
            </wp:positionV>
            <wp:extent cx="2514600" cy="1247775"/>
            <wp:effectExtent l="0" t="0" r="0" b="0"/>
            <wp:wrapThrough wrapText="bothSides">
              <wp:wrapPolygon edited="0">
                <wp:start x="1309" y="1979"/>
                <wp:lineTo x="1145" y="6266"/>
                <wp:lineTo x="1964" y="7915"/>
                <wp:lineTo x="1309" y="9893"/>
                <wp:lineTo x="1309" y="14840"/>
                <wp:lineTo x="3436" y="17808"/>
                <wp:lineTo x="4745" y="18467"/>
                <wp:lineTo x="16200" y="18467"/>
                <wp:lineTo x="16527" y="17808"/>
                <wp:lineTo x="21436" y="13521"/>
                <wp:lineTo x="21436" y="8574"/>
                <wp:lineTo x="21109" y="8244"/>
                <wp:lineTo x="17673" y="7915"/>
                <wp:lineTo x="18000" y="2968"/>
                <wp:lineTo x="16691" y="2638"/>
                <wp:lineTo x="3927" y="1979"/>
                <wp:lineTo x="1309" y="1979"/>
              </wp:wrapPolygon>
            </wp:wrapThrough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3F895EF2" wp14:editId="140C336C">
            <wp:simplePos x="0" y="0"/>
            <wp:positionH relativeFrom="column">
              <wp:posOffset>3392170</wp:posOffset>
            </wp:positionH>
            <wp:positionV relativeFrom="paragraph">
              <wp:posOffset>82550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16489"/>
                <wp:lineTo x="2392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0100 «Социальная политика»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Исполнение составило 20,7 %, при </w:t>
      </w:r>
      <w:proofErr w:type="gramStart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95,56 тыс. рублей, произведено расходов на сумму 19,76 тыс. руб., в 2015 году по данному разделу расходы не производились.</w:t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подразделу 1301 «Обслуживание муниципального долга»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0 %, при </w:t>
      </w:r>
      <w:proofErr w:type="gramStart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97,97 тыс. рублей,  расходы не производились, в 2015 году по данному разделу расходы составили 5,0 тыс. рублей при плане 67,5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подразделу 1403 «Иные межбюджетные трансферты»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По мероприятиям по данному подразделу  в 2016 году утверждены бюджетные ассигнования в сумме 215,78 тыс. руб. с учетом кредиторской задолженности за 2015 год в сумме 137,23 тыс. рублей,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не производились.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Подготовил: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о. начальника  финансово-экономического отдела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Г. Харина </w:t>
      </w: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901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F3995" w:rsidRDefault="000F3995"/>
    <w:sectPr w:rsidR="000F3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C7B3F"/>
    <w:rsid w:val="000D221E"/>
    <w:rsid w:val="000F3995"/>
    <w:rsid w:val="00181258"/>
    <w:rsid w:val="0019433A"/>
    <w:rsid w:val="001F1429"/>
    <w:rsid w:val="002155D2"/>
    <w:rsid w:val="00276B18"/>
    <w:rsid w:val="002854F5"/>
    <w:rsid w:val="002A2FCC"/>
    <w:rsid w:val="002B6076"/>
    <w:rsid w:val="00373689"/>
    <w:rsid w:val="00456765"/>
    <w:rsid w:val="004E4F9C"/>
    <w:rsid w:val="00501107"/>
    <w:rsid w:val="00611B93"/>
    <w:rsid w:val="00670063"/>
    <w:rsid w:val="006D2363"/>
    <w:rsid w:val="006D2887"/>
    <w:rsid w:val="007158CE"/>
    <w:rsid w:val="0074508E"/>
    <w:rsid w:val="00767C53"/>
    <w:rsid w:val="0077239A"/>
    <w:rsid w:val="00851A66"/>
    <w:rsid w:val="0089728F"/>
    <w:rsid w:val="009015B6"/>
    <w:rsid w:val="009E18C0"/>
    <w:rsid w:val="009E73E7"/>
    <w:rsid w:val="00A22F49"/>
    <w:rsid w:val="00A448ED"/>
    <w:rsid w:val="00A7137F"/>
    <w:rsid w:val="00AA68FE"/>
    <w:rsid w:val="00AF58B5"/>
    <w:rsid w:val="00B56D02"/>
    <w:rsid w:val="00BA32BA"/>
    <w:rsid w:val="00C31030"/>
    <w:rsid w:val="00C9693A"/>
    <w:rsid w:val="00CA397F"/>
    <w:rsid w:val="00CA6EEF"/>
    <w:rsid w:val="00CD31DB"/>
    <w:rsid w:val="00D309FB"/>
    <w:rsid w:val="00E04B87"/>
    <w:rsid w:val="00E6286D"/>
    <w:rsid w:val="00E96A34"/>
    <w:rsid w:val="00ED75CC"/>
    <w:rsid w:val="00EE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26" Type="http://schemas.openxmlformats.org/officeDocument/2006/relationships/chart" Target="charts/chart21.xml"/><Relationship Id="rId3" Type="http://schemas.microsoft.com/office/2007/relationships/stylesWithEffects" Target="stylesWithEffects.xml"/><Relationship Id="rId21" Type="http://schemas.openxmlformats.org/officeDocument/2006/relationships/chart" Target="charts/chart16.xml"/><Relationship Id="rId34" Type="http://schemas.openxmlformats.org/officeDocument/2006/relationships/theme" Target="theme/theme1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5" Type="http://schemas.openxmlformats.org/officeDocument/2006/relationships/chart" Target="charts/chart20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29" Type="http://schemas.openxmlformats.org/officeDocument/2006/relationships/chart" Target="charts/chart24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chart" Target="charts/chart19.xml"/><Relationship Id="rId32" Type="http://schemas.openxmlformats.org/officeDocument/2006/relationships/chart" Target="charts/chart27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23" Type="http://schemas.openxmlformats.org/officeDocument/2006/relationships/chart" Target="charts/chart18.xml"/><Relationship Id="rId28" Type="http://schemas.openxmlformats.org/officeDocument/2006/relationships/chart" Target="charts/chart23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31" Type="http://schemas.openxmlformats.org/officeDocument/2006/relationships/chart" Target="charts/chart26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7.xml"/><Relationship Id="rId27" Type="http://schemas.openxmlformats.org/officeDocument/2006/relationships/chart" Target="charts/chart22.xml"/><Relationship Id="rId30" Type="http://schemas.openxmlformats.org/officeDocument/2006/relationships/chart" Target="charts/chart2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34196891191708"/>
          <c:y val="0.11904761904761904"/>
          <c:w val="0.53367875647668395"/>
          <c:h val="0.666666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10800.9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10472.42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72424448"/>
        <c:axId val="72426240"/>
        <c:axId val="0"/>
      </c:bar3DChart>
      <c:catAx>
        <c:axId val="72424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24262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2426240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2424448"/>
        <c:crosses val="autoZero"/>
        <c:crossBetween val="between"/>
      </c:valAx>
      <c:spPr>
        <a:noFill/>
        <a:ln w="25274">
          <a:noFill/>
        </a:ln>
      </c:spPr>
    </c:plotArea>
    <c:legend>
      <c:legendPos val="r"/>
      <c:layout>
        <c:manualLayout>
          <c:xMode val="edge"/>
          <c:yMode val="edge"/>
          <c:x val="0.82901554404145072"/>
          <c:y val="0.40476190476190477"/>
          <c:w val="0.15025906735751296"/>
          <c:h val="0.1984126984126984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03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428571428571427"/>
          <c:y val="0.125"/>
          <c:w val="0.54591836734693877"/>
          <c:h val="0.6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2722.6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4348.3500000000004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72447488"/>
        <c:axId val="72449024"/>
        <c:axId val="0"/>
      </c:bar3DChart>
      <c:catAx>
        <c:axId val="72447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24490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2449024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2447488"/>
        <c:crosses val="autoZero"/>
        <c:crossBetween val="between"/>
      </c:valAx>
      <c:spPr>
        <a:noFill/>
        <a:ln w="25275">
          <a:noFill/>
        </a:ln>
      </c:spPr>
    </c:plotArea>
    <c:legend>
      <c:legendPos val="r"/>
      <c:layout>
        <c:manualLayout>
          <c:xMode val="edge"/>
          <c:yMode val="edge"/>
          <c:x val="0.81632653061224492"/>
          <c:y val="0.3671875"/>
          <c:w val="0.16326530612244897"/>
          <c:h val="0.273437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2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72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41.5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72470528"/>
        <c:axId val="72472064"/>
        <c:axId val="0"/>
      </c:bar3DChart>
      <c:catAx>
        <c:axId val="72470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2472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24720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247052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925.4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934.4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156416"/>
        <c:axId val="110158208"/>
        <c:axId val="0"/>
      </c:bar3DChart>
      <c:catAx>
        <c:axId val="1101564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1582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158208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156416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138.5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245.7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326912"/>
        <c:axId val="110328448"/>
        <c:axId val="0"/>
      </c:bar3DChart>
      <c:catAx>
        <c:axId val="110326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3284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328448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326912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699.6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1444.43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366080"/>
        <c:axId val="110371968"/>
        <c:axId val="0"/>
      </c:bar3DChart>
      <c:catAx>
        <c:axId val="110366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3719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37196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36608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309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362.03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438272"/>
        <c:axId val="110439808"/>
        <c:axId val="0"/>
      </c:bar3DChart>
      <c:catAx>
        <c:axId val="110438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4398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4398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43827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269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465408"/>
        <c:axId val="110466944"/>
        <c:axId val="0"/>
      </c:bar3DChart>
      <c:catAx>
        <c:axId val="110465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4669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466944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465408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996480"/>
        <c:axId val="110998272"/>
        <c:axId val="0"/>
      </c:bar3DChart>
      <c:catAx>
        <c:axId val="110996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9982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9982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99648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3161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2999.3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581248"/>
        <c:axId val="110582784"/>
        <c:axId val="0"/>
      </c:bar3DChart>
      <c:catAx>
        <c:axId val="110581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5827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5827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58124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439.4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902.83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608384"/>
        <c:axId val="110609920"/>
        <c:axId val="0"/>
      </c:bar3DChart>
      <c:catAx>
        <c:axId val="110608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6099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6099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60838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274.89999999999998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676224"/>
        <c:axId val="110678016"/>
        <c:axId val="0"/>
      </c:bar3DChart>
      <c:catAx>
        <c:axId val="110676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6780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6780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67622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66.67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777088"/>
        <c:axId val="110778624"/>
        <c:axId val="0"/>
      </c:bar3DChart>
      <c:catAx>
        <c:axId val="110777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7786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7786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77708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121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791296"/>
        <c:axId val="110805376"/>
        <c:axId val="0"/>
      </c:bar3DChart>
      <c:catAx>
        <c:axId val="110791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8053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8053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79129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937216"/>
        <c:axId val="110938752"/>
        <c:axId val="0"/>
      </c:bar3DChart>
      <c:catAx>
        <c:axId val="1109372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9387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9387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93721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78853046594982"/>
          <c:y val="9.8837209302325577E-2"/>
          <c:w val="0.40143369175627241"/>
          <c:h val="0.720930232558139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 дотация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342.2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 субвенция</c:v>
                </c:pt>
              </c:strCache>
            </c:strRef>
          </c:tx>
          <c:spPr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23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</c:v>
                </c:pt>
              </c:strCache>
            </c:strRef>
          </c:tx>
          <c:spPr>
            <a:solidFill>
              <a:srgbClr val="CC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21.46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2015 субсидия</c:v>
                </c:pt>
              </c:strCache>
            </c:strRef>
          </c:tx>
          <c:spPr>
            <a:solidFill>
              <a:srgbClr val="6600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1459.4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2016 субсидия </c:v>
                </c:pt>
              </c:strCache>
            </c:strRef>
          </c:tx>
          <c:spPr>
            <a:solidFill>
              <a:srgbClr val="FF808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2035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123072"/>
        <c:axId val="111137152"/>
        <c:axId val="0"/>
      </c:bar3DChart>
      <c:catAx>
        <c:axId val="111123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1371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1371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123072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323529411764705"/>
          <c:y val="0.10179640718562874"/>
          <c:w val="0.39705882352941174"/>
          <c:h val="0.7125748502994011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 дотация </c:v>
                </c:pt>
              </c:strCache>
            </c:strRef>
          </c:tx>
          <c:spPr>
            <a:solidFill>
              <a:srgbClr val="9999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342.2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rgbClr val="9933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 субвенция</c:v>
                </c:pt>
              </c:strCache>
            </c:strRef>
          </c:tx>
          <c:spPr>
            <a:solidFill>
              <a:srgbClr val="FFFFCC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124.9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 </c:v>
                </c:pt>
              </c:strCache>
            </c:strRef>
          </c:tx>
          <c:spPr>
            <a:solidFill>
              <a:srgbClr val="CCFF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134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2015 субсидия</c:v>
                </c:pt>
              </c:strCache>
            </c:strRef>
          </c:tx>
          <c:spPr>
            <a:solidFill>
              <a:srgbClr val="6600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5389.9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2016 субсидия</c:v>
                </c:pt>
              </c:strCache>
            </c:strRef>
          </c:tx>
          <c:spPr>
            <a:solidFill>
              <a:srgbClr val="FF808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3559.8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092096"/>
        <c:axId val="111093632"/>
        <c:axId val="0"/>
      </c:bar3DChart>
      <c:catAx>
        <c:axId val="111092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0936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093632"/>
        <c:scaling>
          <c:orientation val="minMax"/>
        </c:scaling>
        <c:delete val="0"/>
        <c:axPos val="l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092096"/>
        <c:crosses val="autoZero"/>
        <c:crossBetween val="between"/>
      </c:valAx>
      <c:spPr>
        <a:noFill/>
        <a:ln w="25311">
          <a:noFill/>
        </a:ln>
      </c:spPr>
    </c:plotArea>
    <c:legend>
      <c:legendPos val="r"/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73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12882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11235.44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254144"/>
        <c:axId val="111255936"/>
        <c:axId val="0"/>
      </c:bar3DChart>
      <c:catAx>
        <c:axId val="111254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2559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2559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25414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2386.3000000000002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3636.56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281280"/>
        <c:axId val="111282816"/>
        <c:axId val="0"/>
      </c:bar3DChart>
      <c:catAx>
        <c:axId val="1112812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282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2828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28128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1512.8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2354.79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316352"/>
        <c:axId val="111359104"/>
        <c:axId val="0"/>
      </c:bar3DChart>
      <c:catAx>
        <c:axId val="111316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3591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35910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31635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8259.5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6127.53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388544"/>
        <c:axId val="111390080"/>
        <c:axId val="0"/>
      </c:bar3DChart>
      <c:catAx>
        <c:axId val="111388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3900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39008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38854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386.81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415680"/>
        <c:axId val="111417216"/>
        <c:axId val="0"/>
      </c:bar3DChart>
      <c:catAx>
        <c:axId val="111415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4172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4172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41568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699.6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1548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442560"/>
        <c:axId val="111489408"/>
        <c:axId val="0"/>
      </c:bar3DChart>
      <c:catAx>
        <c:axId val="1114425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4894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4894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44256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173228346456693"/>
          <c:y val="0.10743801652892562"/>
          <c:w val="0.68503937007874016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100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522944"/>
        <c:axId val="111524480"/>
        <c:axId val="0"/>
      </c:bar3DChart>
      <c:catAx>
        <c:axId val="111522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5244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52448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52294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469534050179211"/>
          <c:y val="0.10743801652892562"/>
          <c:w val="0.72759856630824371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16.600000000000001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656320"/>
        <c:axId val="111666304"/>
        <c:axId val="0"/>
      </c:bar3DChart>
      <c:catAx>
        <c:axId val="111656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6663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66630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65632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3540.6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2819.6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695744"/>
        <c:axId val="111697280"/>
        <c:axId val="0"/>
      </c:bar3DChart>
      <c:catAx>
        <c:axId val="1116957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6972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69728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69574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836.8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860.2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731072"/>
        <c:axId val="111732608"/>
        <c:axId val="0"/>
      </c:bar3DChart>
      <c:catAx>
        <c:axId val="111731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7326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7326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73107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2405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26</cp:revision>
  <cp:lastPrinted>2016-05-01T09:04:00Z</cp:lastPrinted>
  <dcterms:created xsi:type="dcterms:W3CDTF">2014-04-21T02:40:00Z</dcterms:created>
  <dcterms:modified xsi:type="dcterms:W3CDTF">2016-05-04T04:59:00Z</dcterms:modified>
</cp:coreProperties>
</file>