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 xml:space="preserve">ИРКУТСКАЯ ОБЛАСТЬ </w:t>
      </w: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br/>
        <w:t>ИРКУТСКИЙ РАЙОН</w:t>
      </w: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</w:pPr>
      <w:r w:rsidRPr="00710A63">
        <w:rPr>
          <w:rFonts w:ascii="Times New Roman" w:eastAsia="Lucida Sans Unicode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710A63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 xml:space="preserve">  </w:t>
      </w:r>
      <w:r w:rsidR="00586CA9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проект</w:t>
      </w:r>
      <w:bookmarkStart w:id="0" w:name="_GoBack"/>
      <w:bookmarkEnd w:id="0"/>
    </w:p>
    <w:p w:rsidR="00E63FE4" w:rsidRPr="00710A63" w:rsidRDefault="00E63FE4" w:rsidP="00E63F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ar-SA"/>
        </w:rPr>
      </w:pPr>
    </w:p>
    <w:p w:rsidR="00E63FE4" w:rsidRPr="00710A63" w:rsidRDefault="00E63FE4" w:rsidP="00E63FE4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>_______.</w:t>
      </w:r>
      <w:r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201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6 </w:t>
      </w:r>
      <w:r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г.                           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  </w:t>
      </w:r>
      <w:r w:rsidRPr="00710A63">
        <w:rPr>
          <w:rFonts w:ascii="Times New Roman" w:eastAsia="Lucida Sans Unicode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_____</w:t>
      </w:r>
    </w:p>
    <w:p w:rsidR="00E63FE4" w:rsidRPr="00710A63" w:rsidRDefault="00E63FE4" w:rsidP="00E63FE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10A63">
        <w:rPr>
          <w:rFonts w:ascii="Times New Roman" w:eastAsia="Times New Roman" w:hAnsi="Times New Roman" w:cs="Times New Roman"/>
          <w:sz w:val="24"/>
          <w:szCs w:val="24"/>
          <w:lang w:eastAsia="ar-SA"/>
        </w:rPr>
        <w:t>с. Малое Голоустное</w:t>
      </w:r>
    </w:p>
    <w:p w:rsidR="00E63FE4" w:rsidRPr="00710A63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санкционирования</w:t>
      </w: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оплаты денежных обязательств</w:t>
      </w: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муниципального </w:t>
      </w: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с лицевых счетов, </w:t>
      </w: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открытых  в УФК по Иркутской области</w:t>
      </w:r>
      <w:r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FE4" w:rsidRDefault="00E63FE4" w:rsidP="00E63F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121" w:rsidRPr="00710A63" w:rsidRDefault="00E63FE4" w:rsidP="00B641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219 </w:t>
      </w:r>
      <w:hyperlink r:id="rId7" w:history="1">
        <w:r w:rsidRPr="00B64121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Бюджетного кодекса Российской Федерации</w:t>
        </w:r>
      </w:hyperlink>
      <w:r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Соглашением об осуществлении Управлением Федерального казначейства по Иркутской области отдельных функций по исполнению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муниципального образования </w:t>
      </w:r>
      <w:r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кассовом обслуживании исполнения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Голоустненского муниципального образования </w:t>
      </w:r>
      <w:r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 июня 2016</w:t>
      </w:r>
      <w:r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4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руководствуясь статьей 54</w:t>
      </w:r>
      <w:r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412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Голоустненского муниципального образования.</w:t>
      </w:r>
      <w:r w:rsidRPr="00E63FE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64121" w:rsidRPr="00710A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B64121" w:rsidRDefault="00B64121" w:rsidP="00B64121">
      <w:pPr>
        <w:pStyle w:val="formattexttopleveltext"/>
        <w:jc w:val="both"/>
        <w:rPr>
          <w:sz w:val="28"/>
          <w:szCs w:val="28"/>
        </w:rPr>
      </w:pPr>
      <w:r w:rsidRPr="00B64121">
        <w:rPr>
          <w:sz w:val="28"/>
          <w:szCs w:val="28"/>
        </w:rPr>
        <w:t xml:space="preserve">1. Утвердить Порядок санкционирования оплаты денежных обязательств </w:t>
      </w:r>
      <w:r w:rsidRPr="00B64121">
        <w:rPr>
          <w:sz w:val="28"/>
          <w:szCs w:val="28"/>
        </w:rPr>
        <w:t xml:space="preserve">Голоустненского муниципального образования </w:t>
      </w:r>
      <w:r w:rsidRPr="00B64121">
        <w:rPr>
          <w:sz w:val="28"/>
          <w:szCs w:val="28"/>
        </w:rPr>
        <w:t xml:space="preserve"> с лицевых счетов, открытых в Управлении Федерального казначейства по И</w:t>
      </w:r>
      <w:r w:rsidRPr="00B64121">
        <w:rPr>
          <w:sz w:val="28"/>
          <w:szCs w:val="28"/>
        </w:rPr>
        <w:t>ркутской области (прилагается).</w:t>
      </w:r>
      <w:r w:rsidRPr="00B64121">
        <w:rPr>
          <w:sz w:val="28"/>
          <w:szCs w:val="28"/>
        </w:rPr>
        <w:br/>
        <w:t xml:space="preserve">2. Настоящее </w:t>
      </w:r>
      <w:r w:rsidRPr="00B64121">
        <w:rPr>
          <w:sz w:val="28"/>
          <w:szCs w:val="28"/>
        </w:rPr>
        <w:t xml:space="preserve"> </w:t>
      </w:r>
      <w:r w:rsidRPr="00B64121">
        <w:rPr>
          <w:sz w:val="28"/>
          <w:szCs w:val="28"/>
        </w:rPr>
        <w:t>постановление</w:t>
      </w:r>
      <w:r w:rsidRPr="00B64121">
        <w:rPr>
          <w:sz w:val="28"/>
          <w:szCs w:val="28"/>
        </w:rPr>
        <w:t xml:space="preserve"> подлежит размещению на официальном сайте </w:t>
      </w:r>
      <w:r w:rsidRPr="00B64121">
        <w:rPr>
          <w:sz w:val="28"/>
          <w:szCs w:val="28"/>
        </w:rPr>
        <w:t>Голоустненского муниципального образования</w:t>
      </w:r>
      <w:r w:rsidRPr="00B64121">
        <w:rPr>
          <w:sz w:val="28"/>
          <w:szCs w:val="28"/>
        </w:rPr>
        <w:t xml:space="preserve"> в информационно-телекоммуникационной сети "Интернет".</w:t>
      </w:r>
    </w:p>
    <w:p w:rsidR="00B64121" w:rsidRDefault="00B64121" w:rsidP="00B64121">
      <w:pPr>
        <w:pStyle w:val="formattexttopleveltext"/>
        <w:jc w:val="both"/>
        <w:rPr>
          <w:sz w:val="28"/>
          <w:szCs w:val="28"/>
        </w:rPr>
      </w:pPr>
    </w:p>
    <w:p w:rsidR="00B64121" w:rsidRDefault="00B64121" w:rsidP="00B64121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B64121" w:rsidRPr="00B64121" w:rsidRDefault="00B64121" w:rsidP="00B64121">
      <w:pPr>
        <w:pStyle w:val="formattexttopleveltex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М. В. Соболев</w:t>
      </w:r>
    </w:p>
    <w:p w:rsidR="00E63FE4" w:rsidRPr="00710A63" w:rsidRDefault="00E63FE4" w:rsidP="00B641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1F2" w:rsidRDefault="000121F2"/>
    <w:p w:rsidR="005B4861" w:rsidRDefault="005B4861"/>
    <w:p w:rsidR="005B4861" w:rsidRDefault="005B4861" w:rsidP="005B4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0A6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5B4861" w:rsidRDefault="005B4861" w:rsidP="005B4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Главы</w:t>
      </w:r>
    </w:p>
    <w:p w:rsidR="005B4861" w:rsidRDefault="005B4861" w:rsidP="005B4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5B4861" w:rsidRDefault="005B4861" w:rsidP="005B486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_______2016 г. № _____</w:t>
      </w:r>
    </w:p>
    <w:p w:rsidR="005B4861" w:rsidRDefault="005B4861"/>
    <w:p w:rsidR="005B4861" w:rsidRPr="005B4861" w:rsidRDefault="005B4861" w:rsidP="005B48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861">
        <w:rPr>
          <w:rFonts w:ascii="Times New Roman" w:hAnsi="Times New Roman" w:cs="Times New Roman"/>
          <w:b/>
          <w:sz w:val="28"/>
          <w:szCs w:val="28"/>
        </w:rPr>
        <w:t>Порядок санкционирования оплаты денежных обязательств Голоустненского муниципального образования с лицевых счетов, открытых в Управлении Федерального казначейства по Иркутской области</w:t>
      </w:r>
    </w:p>
    <w:p w:rsidR="00D275EA" w:rsidRPr="00D275EA" w:rsidRDefault="005B4861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5B4861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порядок санкционирования Управлением Федерального казначейства по Иркутской области (далее - УФК по Иркутской области) оплаты денежных обязательств </w:t>
      </w:r>
      <w:r w:rsidR="00D275EA" w:rsidRPr="00D275EA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5B4861">
        <w:rPr>
          <w:rFonts w:ascii="Times New Roman" w:hAnsi="Times New Roman" w:cs="Times New Roman"/>
          <w:sz w:val="28"/>
          <w:szCs w:val="28"/>
        </w:rPr>
        <w:t xml:space="preserve"> с лицевых счетов, открытых в Управлени</w:t>
      </w:r>
      <w:r w:rsidR="00D275EA">
        <w:rPr>
          <w:rFonts w:ascii="Times New Roman" w:hAnsi="Times New Roman" w:cs="Times New Roman"/>
          <w:sz w:val="28"/>
          <w:szCs w:val="28"/>
        </w:rPr>
        <w:t>и (далее - получатель средств).</w:t>
      </w:r>
      <w:r w:rsidRPr="005B4861">
        <w:rPr>
          <w:rFonts w:ascii="Times New Roman" w:hAnsi="Times New Roman" w:cs="Times New Roman"/>
          <w:sz w:val="28"/>
          <w:szCs w:val="28"/>
        </w:rPr>
        <w:br/>
        <w:t>2. Для оплаты денежных обязательств получатель средств представляет в УФК по Иркутской области по месту их обслуживания Заявку на кассовый расход (код по ведомственному классификатору форм документов (далее - код по КФД 0531801)), Заявку на получение наличных денег (код по КФД 0531802), Заявку на получение наличных денежных средств, перечисляемых на карту (код по КФД 0531243) (далее - Заявки), в порядке, установленном в соответствии с бюджетным законодательством Российской Федерации.</w:t>
      </w:r>
      <w:r w:rsidRPr="005B4861">
        <w:rPr>
          <w:rFonts w:ascii="Times New Roman" w:hAnsi="Times New Roman" w:cs="Times New Roman"/>
          <w:sz w:val="28"/>
          <w:szCs w:val="28"/>
        </w:rPr>
        <w:br/>
      </w:r>
      <w:r w:rsidR="00D275EA" w:rsidRPr="00D275EA">
        <w:rPr>
          <w:rFonts w:ascii="Times New Roman" w:hAnsi="Times New Roman" w:cs="Times New Roman"/>
          <w:sz w:val="28"/>
          <w:szCs w:val="28"/>
        </w:rPr>
        <w:t xml:space="preserve">Заявка при наличии электронного документооборота между получателем средств и УФК по Иркутской области представляется в электронном виде с применением электронной подписи (далее - в электронном виде). При отсутствии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</w:t>
      </w:r>
      <w:r w:rsidR="00D275EA">
        <w:rPr>
          <w:rFonts w:ascii="Times New Roman" w:hAnsi="Times New Roman" w:cs="Times New Roman"/>
          <w:sz w:val="28"/>
          <w:szCs w:val="28"/>
        </w:rPr>
        <w:t>(далее - на бумажном носителе).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Заявка подписывается руководителем и главным бухгалтером (иными уполномоченными руководите</w:t>
      </w:r>
      <w:r>
        <w:rPr>
          <w:rFonts w:ascii="Times New Roman" w:hAnsi="Times New Roman" w:cs="Times New Roman"/>
          <w:sz w:val="28"/>
          <w:szCs w:val="28"/>
        </w:rPr>
        <w:t>лем лицами) получателя средств.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 xml:space="preserve">3. Уполномоченный руководителем УФК по Иркутской области сотрудник проверяет Заявку на соответствие подписей имеющимся образцам, представленным получателем средств в порядке, установленном для открытия соответствующего </w:t>
      </w:r>
      <w:r>
        <w:rPr>
          <w:rFonts w:ascii="Times New Roman" w:hAnsi="Times New Roman" w:cs="Times New Roman"/>
          <w:sz w:val="28"/>
          <w:szCs w:val="28"/>
        </w:rPr>
        <w:t>лицевого счета.</w:t>
      </w:r>
    </w:p>
    <w:p w:rsid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4. Уполномоченный руководителем УФК по Иркутской области сотрудник проверяет Заявку на соответствие установленной форме и наличие в ней следующих реквизитов и показателей: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lastRenderedPageBreak/>
        <w:t>1) номера организации в реестровой записи реестра участников бюджетного процесса, а также юридических лиц, не являющихся участниками бюджетного процесса (далее - код участника бюджетного процесса по Сводному реестру), и номера соответствующего лицевого счета</w:t>
      </w:r>
      <w:r>
        <w:rPr>
          <w:rFonts w:ascii="Times New Roman" w:hAnsi="Times New Roman" w:cs="Times New Roman"/>
          <w:sz w:val="28"/>
          <w:szCs w:val="28"/>
        </w:rPr>
        <w:t>, открытого получателю средств;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2) кодов классификации расходов бюджетов, по которым необход</w:t>
      </w:r>
      <w:r>
        <w:rPr>
          <w:rFonts w:ascii="Times New Roman" w:hAnsi="Times New Roman" w:cs="Times New Roman"/>
          <w:sz w:val="28"/>
          <w:szCs w:val="28"/>
        </w:rPr>
        <w:t>имо произвести кассовый расход;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3) дополнительных кодов классификации расходов областного бюджета в соответствии с макетом указания дополнительных кодов в Заявке, установленным Прил</w:t>
      </w:r>
      <w:r>
        <w:rPr>
          <w:rFonts w:ascii="Times New Roman" w:hAnsi="Times New Roman" w:cs="Times New Roman"/>
          <w:sz w:val="28"/>
          <w:szCs w:val="28"/>
        </w:rPr>
        <w:t>ожением 1 к настоящему Порядку;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текста назначения платежа;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5) суммы кассового расхода и кода валюты в соответствии с Общероссийским классификатором валют, в кот</w:t>
      </w:r>
      <w:r>
        <w:rPr>
          <w:rFonts w:ascii="Times New Roman" w:hAnsi="Times New Roman" w:cs="Times New Roman"/>
          <w:sz w:val="28"/>
          <w:szCs w:val="28"/>
        </w:rPr>
        <w:t>орой он должен быть произведен;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6) суммы кассового расхода в валюте Российской Федерации в рублевом эквиваленте, исчисле</w:t>
      </w:r>
      <w:r>
        <w:rPr>
          <w:rFonts w:ascii="Times New Roman" w:hAnsi="Times New Roman" w:cs="Times New Roman"/>
          <w:sz w:val="28"/>
          <w:szCs w:val="28"/>
        </w:rPr>
        <w:t>нном на дату оформления Заявки;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7) суммы налога на добав</w:t>
      </w:r>
      <w:r>
        <w:rPr>
          <w:rFonts w:ascii="Times New Roman" w:hAnsi="Times New Roman" w:cs="Times New Roman"/>
          <w:sz w:val="28"/>
          <w:szCs w:val="28"/>
        </w:rPr>
        <w:t>ленную стоимость (при наличии);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вида средств;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9) наименования, банковских реквизитов, идентификационного номера налогоплательщика (ИНН) и кода причины постановки на учет (КПП</w:t>
      </w:r>
      <w:r>
        <w:rPr>
          <w:rFonts w:ascii="Times New Roman" w:hAnsi="Times New Roman" w:cs="Times New Roman"/>
          <w:sz w:val="28"/>
          <w:szCs w:val="28"/>
        </w:rPr>
        <w:t>) получателя средств по Заявке;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10) номера учтенного в УФК по Иркутской области бюджетного обязательства получа</w:t>
      </w:r>
      <w:r>
        <w:rPr>
          <w:rFonts w:ascii="Times New Roman" w:hAnsi="Times New Roman" w:cs="Times New Roman"/>
          <w:sz w:val="28"/>
          <w:szCs w:val="28"/>
        </w:rPr>
        <w:t>теля средств (при его наличии);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11) номера и серии чека (при наличном способе о</w:t>
      </w:r>
      <w:r>
        <w:rPr>
          <w:rFonts w:ascii="Times New Roman" w:hAnsi="Times New Roman" w:cs="Times New Roman"/>
          <w:sz w:val="28"/>
          <w:szCs w:val="28"/>
        </w:rPr>
        <w:t>платы денежного обязательства);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12) срока действия чека (при наличном способе о</w:t>
      </w:r>
      <w:r>
        <w:rPr>
          <w:rFonts w:ascii="Times New Roman" w:hAnsi="Times New Roman" w:cs="Times New Roman"/>
          <w:sz w:val="28"/>
          <w:szCs w:val="28"/>
        </w:rPr>
        <w:t>платы денежного обязательства);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13) фамилии, имени и отчества получателя средств по чеку (при наличном способе о</w:t>
      </w:r>
      <w:r>
        <w:rPr>
          <w:rFonts w:ascii="Times New Roman" w:hAnsi="Times New Roman" w:cs="Times New Roman"/>
          <w:sz w:val="28"/>
          <w:szCs w:val="28"/>
        </w:rPr>
        <w:t>платы денежного обязательства);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14) данных документов, удостоверяющих личность получателя средств по чеку (при наличном способе оплаты денежного обязательства);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lastRenderedPageBreak/>
        <w:t>15) данных для осуществления налоговых и иных обязательных платежей в бюджеты бюджетной системы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(при необходимости);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16) реквизитов (тип, номер, дата) подтверждающих документов и предмета договора (государственного контра</w:t>
      </w:r>
      <w:r>
        <w:rPr>
          <w:rFonts w:ascii="Times New Roman" w:hAnsi="Times New Roman" w:cs="Times New Roman"/>
          <w:sz w:val="28"/>
          <w:szCs w:val="28"/>
        </w:rPr>
        <w:t>кта, соглашения) (при наличии).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5. Для санкционирования оплаты денежного обязательства получатель средств вместе с Заявкой представляет в УФК по Иркутской области пакет документов, подтверждающих возникновение денежных обязательств (далее - подтверждающие документы), в соответствии с перечнем, установленным Приложением 2 к настоящ</w:t>
      </w:r>
      <w:r>
        <w:rPr>
          <w:rFonts w:ascii="Times New Roman" w:hAnsi="Times New Roman" w:cs="Times New Roman"/>
          <w:sz w:val="28"/>
          <w:szCs w:val="28"/>
        </w:rPr>
        <w:t>ему Порядку (далее - Перечень).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При постановке на учет бюджетного обязательства, возникшего из государственного контракта (договора), копия государственного контракта (договор</w:t>
      </w:r>
      <w:r>
        <w:rPr>
          <w:rFonts w:ascii="Times New Roman" w:hAnsi="Times New Roman" w:cs="Times New Roman"/>
          <w:sz w:val="28"/>
          <w:szCs w:val="28"/>
        </w:rPr>
        <w:t>а) с Заявкой не представляется.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Получатель средств представляет в УФК по Иркутской области подтверждающие документы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(далее -</w:t>
      </w:r>
      <w:r>
        <w:rPr>
          <w:rFonts w:ascii="Times New Roman" w:hAnsi="Times New Roman" w:cs="Times New Roman"/>
          <w:sz w:val="28"/>
          <w:szCs w:val="28"/>
        </w:rPr>
        <w:t xml:space="preserve"> электронная копия документа).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При отсутствии у получателя средств технической возможности представления электронной копии документа указанный документ предс</w:t>
      </w:r>
      <w:r>
        <w:rPr>
          <w:rFonts w:ascii="Times New Roman" w:hAnsi="Times New Roman" w:cs="Times New Roman"/>
          <w:sz w:val="28"/>
          <w:szCs w:val="28"/>
        </w:rPr>
        <w:t>тавляется на бумажном носителе.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Прилагаемые к Заявке подтверждающие документы на бумажном носителе подлеж</w:t>
      </w:r>
      <w:r>
        <w:rPr>
          <w:rFonts w:ascii="Times New Roman" w:hAnsi="Times New Roman" w:cs="Times New Roman"/>
          <w:sz w:val="28"/>
          <w:szCs w:val="28"/>
        </w:rPr>
        <w:t>ат возврату получателю средств.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Получатель средств указывает реквизиты (тип, номер и дата) подтверждающих документов в разделе 2 "Реквизи</w:t>
      </w:r>
      <w:r>
        <w:rPr>
          <w:rFonts w:ascii="Times New Roman" w:hAnsi="Times New Roman" w:cs="Times New Roman"/>
          <w:sz w:val="28"/>
          <w:szCs w:val="28"/>
        </w:rPr>
        <w:t>ты документа-основания" Заявки.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Иную дополнительную информацию, предусмотренную Перечнем, получатель средств указывает в те</w:t>
      </w:r>
      <w:r>
        <w:rPr>
          <w:rFonts w:ascii="Times New Roman" w:hAnsi="Times New Roman" w:cs="Times New Roman"/>
          <w:sz w:val="28"/>
          <w:szCs w:val="28"/>
        </w:rPr>
        <w:t>ксте назначения платежа Заявки.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6. При санкционировании оплаты денежных обязательств УФК по Иркутской области осуществляется про</w:t>
      </w:r>
      <w:r>
        <w:rPr>
          <w:rFonts w:ascii="Times New Roman" w:hAnsi="Times New Roman" w:cs="Times New Roman"/>
          <w:sz w:val="28"/>
          <w:szCs w:val="28"/>
        </w:rPr>
        <w:t>верка представленной Заявки на: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1) со</w:t>
      </w:r>
      <w:r>
        <w:rPr>
          <w:rFonts w:ascii="Times New Roman" w:hAnsi="Times New Roman" w:cs="Times New Roman"/>
          <w:sz w:val="28"/>
          <w:szCs w:val="28"/>
        </w:rPr>
        <w:t>ответствие установленной форме;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lastRenderedPageBreak/>
        <w:t>2) соответствие подписей и оттиска печати образцам подписей и оттиска печати, указанным в карточке с образцами подписей и оттиска печати (</w:t>
      </w:r>
      <w:r>
        <w:rPr>
          <w:rFonts w:ascii="Times New Roman" w:hAnsi="Times New Roman" w:cs="Times New Roman"/>
          <w:sz w:val="28"/>
          <w:szCs w:val="28"/>
        </w:rPr>
        <w:t>при бумажном документообороте);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3) соответствие подтверждающих документов, пре</w:t>
      </w:r>
      <w:r>
        <w:rPr>
          <w:rFonts w:ascii="Times New Roman" w:hAnsi="Times New Roman" w:cs="Times New Roman"/>
          <w:sz w:val="28"/>
          <w:szCs w:val="28"/>
        </w:rPr>
        <w:t>дставленных с Заявкой, Перечню;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4) соответствие кодов классификации расходов, указанных в Заявке, кодам бюджетной классификации Российской Федерации, действу</w:t>
      </w:r>
      <w:r>
        <w:rPr>
          <w:rFonts w:ascii="Times New Roman" w:hAnsi="Times New Roman" w:cs="Times New Roman"/>
          <w:sz w:val="28"/>
          <w:szCs w:val="28"/>
        </w:rPr>
        <w:t>ющим в текущем финансовом году;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5) соответствие указанных в Заявке кодов видов расходов классификации расходов бюджетов Российской Федерации (далее - КВР)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</w:t>
      </w:r>
      <w:r>
        <w:rPr>
          <w:rFonts w:ascii="Times New Roman" w:hAnsi="Times New Roman" w:cs="Times New Roman"/>
          <w:sz w:val="28"/>
          <w:szCs w:val="28"/>
        </w:rPr>
        <w:t>сификации Российской Федерации;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6) соответствие содержания операции, исходя из подтверждающих документов, коду КВР и содержанию текста назначен</w:t>
      </w:r>
      <w:r>
        <w:rPr>
          <w:rFonts w:ascii="Times New Roman" w:hAnsi="Times New Roman" w:cs="Times New Roman"/>
          <w:sz w:val="28"/>
          <w:szCs w:val="28"/>
        </w:rPr>
        <w:t>ия платежа, указанным в Заявке;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 xml:space="preserve">7) </w:t>
      </w:r>
      <w:r w:rsidR="00586CA9" w:rsidRPr="00D275EA">
        <w:rPr>
          <w:rFonts w:ascii="Times New Roman" w:hAnsi="Times New Roman" w:cs="Times New Roman"/>
          <w:sz w:val="28"/>
          <w:szCs w:val="28"/>
        </w:rPr>
        <w:t>не превышение</w:t>
      </w:r>
      <w:r w:rsidRPr="00D275EA">
        <w:rPr>
          <w:rFonts w:ascii="Times New Roman" w:hAnsi="Times New Roman" w:cs="Times New Roman"/>
          <w:sz w:val="28"/>
          <w:szCs w:val="28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</w:t>
      </w:r>
      <w:r>
        <w:rPr>
          <w:rFonts w:ascii="Times New Roman" w:hAnsi="Times New Roman" w:cs="Times New Roman"/>
          <w:sz w:val="28"/>
          <w:szCs w:val="28"/>
        </w:rPr>
        <w:t>цевом счете получателя средств;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8) соответствие реквизитов (наименование, номер и дата) подтверждающих документов, представленных с Заявкой, реквизитам подтверждающих документов, указанным в разделе 2 "Реквизи</w:t>
      </w:r>
      <w:r>
        <w:rPr>
          <w:rFonts w:ascii="Times New Roman" w:hAnsi="Times New Roman" w:cs="Times New Roman"/>
          <w:sz w:val="28"/>
          <w:szCs w:val="28"/>
        </w:rPr>
        <w:t>ты документа-основания" Заявки;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 xml:space="preserve">9) </w:t>
      </w:r>
      <w:r w:rsidR="00586CA9" w:rsidRPr="00D275EA">
        <w:rPr>
          <w:rFonts w:ascii="Times New Roman" w:hAnsi="Times New Roman" w:cs="Times New Roman"/>
          <w:sz w:val="28"/>
          <w:szCs w:val="28"/>
        </w:rPr>
        <w:t>не превышение</w:t>
      </w:r>
      <w:r w:rsidRPr="00D275EA">
        <w:rPr>
          <w:rFonts w:ascii="Times New Roman" w:hAnsi="Times New Roman" w:cs="Times New Roman"/>
          <w:sz w:val="28"/>
          <w:szCs w:val="28"/>
        </w:rPr>
        <w:t xml:space="preserve"> суммы Заявки над суммой, указанн</w:t>
      </w:r>
      <w:r>
        <w:rPr>
          <w:rFonts w:ascii="Times New Roman" w:hAnsi="Times New Roman" w:cs="Times New Roman"/>
          <w:sz w:val="28"/>
          <w:szCs w:val="28"/>
        </w:rPr>
        <w:t>ой в подтверждающих документах;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 xml:space="preserve">10) </w:t>
      </w:r>
      <w:r w:rsidR="00586CA9" w:rsidRPr="00D275EA">
        <w:rPr>
          <w:rFonts w:ascii="Times New Roman" w:hAnsi="Times New Roman" w:cs="Times New Roman"/>
          <w:sz w:val="28"/>
          <w:szCs w:val="28"/>
        </w:rPr>
        <w:t>не превышение</w:t>
      </w:r>
      <w:r w:rsidRPr="00D275EA">
        <w:rPr>
          <w:rFonts w:ascii="Times New Roman" w:hAnsi="Times New Roman" w:cs="Times New Roman"/>
          <w:sz w:val="28"/>
          <w:szCs w:val="28"/>
        </w:rPr>
        <w:t xml:space="preserve"> суммы налога на добавленную стоимость, указанной в назначении платежа Заявки, над суммой налога на добавленную стоимость, указанной в подтвержд</w:t>
      </w:r>
      <w:r>
        <w:rPr>
          <w:rFonts w:ascii="Times New Roman" w:hAnsi="Times New Roman" w:cs="Times New Roman"/>
          <w:sz w:val="28"/>
          <w:szCs w:val="28"/>
        </w:rPr>
        <w:t>ающих документах (при наличии);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11) соответствие ИНН, наименования и банковских реквизитов плательщика (наименование банка, БИК банка, расчетный счет, лицевой счет), указанных в Заявке, реквизитам плательщика, указанным в подтверждающих документах;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lastRenderedPageBreak/>
        <w:t>12) соответствие ИНН, наименования и банковских реквизитов получателя (наименование банка, БИК банка, корреспондентский счет, расчетный счет, лицевой счет), указанных в Заявке, реквизитам получателя, указанн</w:t>
      </w:r>
      <w:r>
        <w:rPr>
          <w:rFonts w:ascii="Times New Roman" w:hAnsi="Times New Roman" w:cs="Times New Roman"/>
          <w:sz w:val="28"/>
          <w:szCs w:val="28"/>
        </w:rPr>
        <w:t>ым в подтверждающих документах;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13) соответствие номера, даты, суммы, ИНН и наименования получателя представленного государственного контракта (договора, соглашения) реквизитам бюджетного обязательства</w:t>
      </w:r>
      <w:r>
        <w:rPr>
          <w:rFonts w:ascii="Times New Roman" w:hAnsi="Times New Roman" w:cs="Times New Roman"/>
          <w:sz w:val="28"/>
          <w:szCs w:val="28"/>
        </w:rPr>
        <w:t>, указанного в Заявке.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 xml:space="preserve">14) </w:t>
      </w:r>
      <w:r w:rsidR="00586CA9" w:rsidRPr="00D275EA">
        <w:rPr>
          <w:rFonts w:ascii="Times New Roman" w:hAnsi="Times New Roman" w:cs="Times New Roman"/>
          <w:sz w:val="28"/>
          <w:szCs w:val="28"/>
        </w:rPr>
        <w:t>не превышение</w:t>
      </w:r>
      <w:r w:rsidRPr="00D275EA">
        <w:rPr>
          <w:rFonts w:ascii="Times New Roman" w:hAnsi="Times New Roman" w:cs="Times New Roman"/>
          <w:sz w:val="28"/>
          <w:szCs w:val="28"/>
        </w:rPr>
        <w:t xml:space="preserve"> суммы кассового расхода по Заявке над суммой неисполненного ос</w:t>
      </w:r>
      <w:r>
        <w:rPr>
          <w:rFonts w:ascii="Times New Roman" w:hAnsi="Times New Roman" w:cs="Times New Roman"/>
          <w:sz w:val="28"/>
          <w:szCs w:val="28"/>
        </w:rPr>
        <w:t>татка бюджетного обязательства;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15) соответствие суммы, указанной в счете, представленном для оплаты, сумме, указанной в Заявке (при оплате по счету без заключения государс</w:t>
      </w:r>
      <w:r>
        <w:rPr>
          <w:rFonts w:ascii="Times New Roman" w:hAnsi="Times New Roman" w:cs="Times New Roman"/>
          <w:sz w:val="28"/>
          <w:szCs w:val="28"/>
        </w:rPr>
        <w:t>твенного контракта (договора));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16) соответствие информации, указанной в Заявке в электронном виде, информации, указанной в Заявке на бумажном носителе (</w:t>
      </w:r>
      <w:r>
        <w:rPr>
          <w:rFonts w:ascii="Times New Roman" w:hAnsi="Times New Roman" w:cs="Times New Roman"/>
          <w:sz w:val="28"/>
          <w:szCs w:val="28"/>
        </w:rPr>
        <w:t>при бумажном документообороте).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7. В случае необходимости УФК по Иркутской области могут быть запрошены у получателей средств дополнительные подтверждающие документы для санкционировани</w:t>
      </w:r>
      <w:r>
        <w:rPr>
          <w:rFonts w:ascii="Times New Roman" w:hAnsi="Times New Roman" w:cs="Times New Roman"/>
          <w:sz w:val="28"/>
          <w:szCs w:val="28"/>
        </w:rPr>
        <w:t>я оплаты денежных обязательств.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8. Санкционирование оплаты денежных обязательств получателей средств по платежным документам, поступившим от получателей средств бюджета в электронном виде и на бумажном носителе в УФК по Иркутской области до 12-00 часов местного времени, осуществляется в течение текущего рабо</w:t>
      </w:r>
      <w:r>
        <w:rPr>
          <w:rFonts w:ascii="Times New Roman" w:hAnsi="Times New Roman" w:cs="Times New Roman"/>
          <w:sz w:val="28"/>
          <w:szCs w:val="28"/>
        </w:rPr>
        <w:t>чего дня в день их поступления.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Санкционирование оплаты денежных обязательств получателей средств по платежным документам, поступившим от получателей средств бюджета в электронном виде и на бумажном носителе в УФК по Иркутской области после 12-00 часов местного времени, осуществляется не п</w:t>
      </w:r>
      <w:r>
        <w:rPr>
          <w:rFonts w:ascii="Times New Roman" w:hAnsi="Times New Roman" w:cs="Times New Roman"/>
          <w:sz w:val="28"/>
          <w:szCs w:val="28"/>
        </w:rPr>
        <w:t>озднее следующего рабочего дня.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9. В случае если форма или информация, указанная в Заявке, не соответствуют требованиям, установленным настоящим Порядком, УФК по Иркутской области регистрирует представленную Заявку в Журнале регистрации неисполненных документов (код по КФД 0531804) в установленном порядке и возвращает получателю средств экземпляры Заявки на бумажном носителе с указанием в прилагаемом Протоколе (код по КФД 0531805) в установленном порядке причины возврата.</w:t>
      </w: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75EA" w:rsidRP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В случае если Заявка представлялась в электронном виде, получателю средств направляется Протокол в электронном виде, в которо</w:t>
      </w:r>
      <w:r>
        <w:rPr>
          <w:rFonts w:ascii="Times New Roman" w:hAnsi="Times New Roman" w:cs="Times New Roman"/>
          <w:sz w:val="28"/>
          <w:szCs w:val="28"/>
        </w:rPr>
        <w:t>м указывается причина возврата.</w:t>
      </w:r>
    </w:p>
    <w:p w:rsid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 w:rsidRPr="00D275EA">
        <w:rPr>
          <w:rFonts w:ascii="Times New Roman" w:hAnsi="Times New Roman" w:cs="Times New Roman"/>
          <w:sz w:val="28"/>
          <w:szCs w:val="28"/>
        </w:rPr>
        <w:t>10.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УФК по Иркутской области проставляется отметка, подтверждающая санкционирование оплаты денежных обязательств получателя средств с указанием даты, подписи, расшифровки подписи, содержащей фамилию, инициалы сотрудника УФК по Иркутской области, и Заявка принимается к исполнению.</w:t>
      </w:r>
    </w:p>
    <w:p w:rsidR="00D275EA" w:rsidRDefault="00D275EA" w:rsidP="00D275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75EA" w:rsidRPr="00D275EA" w:rsidRDefault="00586CA9" w:rsidP="00D275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начальника ФЭО                                                           В. Г. Харина </w:t>
      </w:r>
    </w:p>
    <w:p w:rsidR="005B4861" w:rsidRDefault="005B4861" w:rsidP="00D275EA">
      <w:pPr>
        <w:jc w:val="both"/>
      </w:pPr>
    </w:p>
    <w:p w:rsidR="005B4861" w:rsidRDefault="005B4861" w:rsidP="00D275EA">
      <w:pPr>
        <w:jc w:val="both"/>
      </w:pPr>
    </w:p>
    <w:sectPr w:rsidR="005B4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52F" w:rsidRDefault="0045252F" w:rsidP="00D275EA">
      <w:pPr>
        <w:spacing w:after="0" w:line="240" w:lineRule="auto"/>
      </w:pPr>
      <w:r>
        <w:separator/>
      </w:r>
    </w:p>
  </w:endnote>
  <w:endnote w:type="continuationSeparator" w:id="0">
    <w:p w:rsidR="0045252F" w:rsidRDefault="0045252F" w:rsidP="00D27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52F" w:rsidRDefault="0045252F" w:rsidP="00D275EA">
      <w:pPr>
        <w:spacing w:after="0" w:line="240" w:lineRule="auto"/>
      </w:pPr>
      <w:r>
        <w:separator/>
      </w:r>
    </w:p>
  </w:footnote>
  <w:footnote w:type="continuationSeparator" w:id="0">
    <w:p w:rsidR="0045252F" w:rsidRDefault="0045252F" w:rsidP="00D275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536"/>
    <w:rsid w:val="000121F2"/>
    <w:rsid w:val="00081F11"/>
    <w:rsid w:val="000C5206"/>
    <w:rsid w:val="00111176"/>
    <w:rsid w:val="00115D47"/>
    <w:rsid w:val="00127D79"/>
    <w:rsid w:val="00150FC6"/>
    <w:rsid w:val="00154464"/>
    <w:rsid w:val="001610C0"/>
    <w:rsid w:val="0016358C"/>
    <w:rsid w:val="00171DF5"/>
    <w:rsid w:val="001773C4"/>
    <w:rsid w:val="00185473"/>
    <w:rsid w:val="00187332"/>
    <w:rsid w:val="00197832"/>
    <w:rsid w:val="001A7642"/>
    <w:rsid w:val="001C36CA"/>
    <w:rsid w:val="001F07D7"/>
    <w:rsid w:val="001F2FA8"/>
    <w:rsid w:val="002137F6"/>
    <w:rsid w:val="002152EB"/>
    <w:rsid w:val="00247CF6"/>
    <w:rsid w:val="00264536"/>
    <w:rsid w:val="00265C30"/>
    <w:rsid w:val="002A73F5"/>
    <w:rsid w:val="00354683"/>
    <w:rsid w:val="00382B4F"/>
    <w:rsid w:val="003C7063"/>
    <w:rsid w:val="00411902"/>
    <w:rsid w:val="00433050"/>
    <w:rsid w:val="0043529B"/>
    <w:rsid w:val="004454E6"/>
    <w:rsid w:val="0045252F"/>
    <w:rsid w:val="0045688A"/>
    <w:rsid w:val="005350EF"/>
    <w:rsid w:val="00546EF2"/>
    <w:rsid w:val="00581B6E"/>
    <w:rsid w:val="00586CA9"/>
    <w:rsid w:val="005B4861"/>
    <w:rsid w:val="006102EF"/>
    <w:rsid w:val="006D2BA6"/>
    <w:rsid w:val="007434BE"/>
    <w:rsid w:val="007D057F"/>
    <w:rsid w:val="008060F9"/>
    <w:rsid w:val="00836E1D"/>
    <w:rsid w:val="008737DB"/>
    <w:rsid w:val="008C6FC5"/>
    <w:rsid w:val="008D4254"/>
    <w:rsid w:val="008E6C27"/>
    <w:rsid w:val="00963921"/>
    <w:rsid w:val="00984298"/>
    <w:rsid w:val="00993E2F"/>
    <w:rsid w:val="0099685C"/>
    <w:rsid w:val="009D5C52"/>
    <w:rsid w:val="009E54D9"/>
    <w:rsid w:val="009F51C4"/>
    <w:rsid w:val="00A01706"/>
    <w:rsid w:val="00A12ADA"/>
    <w:rsid w:val="00A23757"/>
    <w:rsid w:val="00A62603"/>
    <w:rsid w:val="00A62A07"/>
    <w:rsid w:val="00A734DD"/>
    <w:rsid w:val="00AA67F7"/>
    <w:rsid w:val="00AC65B8"/>
    <w:rsid w:val="00AE1ED2"/>
    <w:rsid w:val="00AE319E"/>
    <w:rsid w:val="00B447C0"/>
    <w:rsid w:val="00B64121"/>
    <w:rsid w:val="00C023B9"/>
    <w:rsid w:val="00C1086B"/>
    <w:rsid w:val="00C543B3"/>
    <w:rsid w:val="00CB0202"/>
    <w:rsid w:val="00CD0CFD"/>
    <w:rsid w:val="00CE7324"/>
    <w:rsid w:val="00D10A29"/>
    <w:rsid w:val="00D275EA"/>
    <w:rsid w:val="00DC77A3"/>
    <w:rsid w:val="00DD1119"/>
    <w:rsid w:val="00DD60B1"/>
    <w:rsid w:val="00DF2786"/>
    <w:rsid w:val="00E2688A"/>
    <w:rsid w:val="00E63FE4"/>
    <w:rsid w:val="00E66869"/>
    <w:rsid w:val="00E94177"/>
    <w:rsid w:val="00ED7DD6"/>
    <w:rsid w:val="00EF60DE"/>
    <w:rsid w:val="00F762B3"/>
    <w:rsid w:val="00F84827"/>
    <w:rsid w:val="00F96F65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FE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3FE4"/>
    <w:rPr>
      <w:color w:val="0000FF" w:themeColor="hyperlink"/>
      <w:u w:val="single"/>
    </w:rPr>
  </w:style>
  <w:style w:type="paragraph" w:customStyle="1" w:styleId="formattexttopleveltext">
    <w:name w:val="formattext topleveltext"/>
    <w:basedOn w:val="a"/>
    <w:rsid w:val="00B64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27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75EA"/>
  </w:style>
  <w:style w:type="paragraph" w:styleId="a6">
    <w:name w:val="footer"/>
    <w:basedOn w:val="a"/>
    <w:link w:val="a7"/>
    <w:uiPriority w:val="99"/>
    <w:unhideWhenUsed/>
    <w:rsid w:val="00D27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75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FE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3FE4"/>
    <w:rPr>
      <w:color w:val="0000FF" w:themeColor="hyperlink"/>
      <w:u w:val="single"/>
    </w:rPr>
  </w:style>
  <w:style w:type="paragraph" w:customStyle="1" w:styleId="formattexttopleveltext">
    <w:name w:val="formattext topleveltext"/>
    <w:basedOn w:val="a"/>
    <w:rsid w:val="00B64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27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75EA"/>
  </w:style>
  <w:style w:type="paragraph" w:styleId="a6">
    <w:name w:val="footer"/>
    <w:basedOn w:val="a"/>
    <w:link w:val="a7"/>
    <w:uiPriority w:val="99"/>
    <w:unhideWhenUsed/>
    <w:rsid w:val="00D27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7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44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1691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Ольгуша</dc:creator>
  <cp:keywords/>
  <dc:description/>
  <cp:lastModifiedBy>Ольгуша</cp:lastModifiedBy>
  <cp:revision>2</cp:revision>
  <dcterms:created xsi:type="dcterms:W3CDTF">2016-12-27T08:43:00Z</dcterms:created>
  <dcterms:modified xsi:type="dcterms:W3CDTF">2016-12-27T09:27:00Z</dcterms:modified>
</cp:coreProperties>
</file>