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10" w:rsidRDefault="005C5B10" w:rsidP="005C5B10">
      <w:pPr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C5B10" w:rsidRDefault="00EA78CD" w:rsidP="00EA78CD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5C5B10"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5C5B10" w:rsidRDefault="00EA78CD" w:rsidP="00EA78CD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5C5B10">
        <w:rPr>
          <w:rFonts w:ascii="Times New Roman" w:hAnsi="Times New Roman" w:cs="Times New Roman"/>
          <w:b/>
          <w:sz w:val="28"/>
          <w:szCs w:val="28"/>
        </w:rPr>
        <w:t>ИРКУТСКИЙ РАЙОН</w:t>
      </w:r>
    </w:p>
    <w:p w:rsidR="005C5B10" w:rsidRDefault="005C5B10" w:rsidP="005C5B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B10" w:rsidRDefault="005C5B10" w:rsidP="005C5B10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5C5B10" w:rsidRDefault="005C5B10" w:rsidP="005C5B10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C5B10" w:rsidRDefault="005C5B10" w:rsidP="005C5B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B10" w:rsidRDefault="00EA78CD" w:rsidP="00EA78CD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proofErr w:type="gramStart"/>
      <w:r w:rsidR="005C5B1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5C5B10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  <w:r w:rsidR="00643C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CFE" w:rsidRPr="00643CFE">
        <w:rPr>
          <w:rFonts w:ascii="Times New Roman" w:hAnsi="Times New Roman" w:cs="Times New Roman"/>
          <w:b/>
          <w:i/>
          <w:sz w:val="28"/>
          <w:szCs w:val="28"/>
        </w:rPr>
        <w:t>ПРОЕКТ</w:t>
      </w:r>
    </w:p>
    <w:p w:rsidR="005C5B10" w:rsidRDefault="005C5B10" w:rsidP="005C5B10">
      <w:pPr>
        <w:rPr>
          <w:rFonts w:ascii="Times New Roman" w:hAnsi="Times New Roman" w:cs="Times New Roman"/>
          <w:sz w:val="28"/>
          <w:szCs w:val="28"/>
        </w:rPr>
      </w:pPr>
    </w:p>
    <w:p w:rsidR="005C5B10" w:rsidRDefault="005C5B10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="00EA78CD">
        <w:rPr>
          <w:rFonts w:ascii="Times New Roman" w:hAnsi="Times New Roman" w:cs="Times New Roman"/>
          <w:sz w:val="28"/>
          <w:szCs w:val="28"/>
        </w:rPr>
        <w:t xml:space="preserve">___2017г.                     </w:t>
      </w:r>
      <w:r>
        <w:rPr>
          <w:rFonts w:ascii="Times New Roman" w:hAnsi="Times New Roman" w:cs="Times New Roman"/>
          <w:sz w:val="28"/>
          <w:szCs w:val="28"/>
        </w:rPr>
        <w:t>№ 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5C5B10" w:rsidRDefault="001B2593" w:rsidP="005C5B10">
      <w:pPr>
        <w:ind w:firstLine="0"/>
        <w:rPr>
          <w:rFonts w:ascii="Times New Roman" w:hAnsi="Times New Roman" w:cs="Times New Roman"/>
        </w:rPr>
      </w:pPr>
      <w:r w:rsidRPr="00EA78CD">
        <w:rPr>
          <w:rFonts w:ascii="Times New Roman" w:hAnsi="Times New Roman" w:cs="Times New Roman"/>
          <w:sz w:val="24"/>
          <w:szCs w:val="24"/>
        </w:rPr>
        <w:t>с</w:t>
      </w:r>
      <w:r w:rsidR="005C5B10" w:rsidRPr="00EA78CD">
        <w:rPr>
          <w:rFonts w:ascii="Times New Roman" w:hAnsi="Times New Roman" w:cs="Times New Roman"/>
          <w:sz w:val="24"/>
          <w:szCs w:val="24"/>
        </w:rPr>
        <w:t>. Малое Голоустное</w:t>
      </w:r>
      <w:r w:rsidR="005C5B10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5C5B10" w:rsidRDefault="005C5B10" w:rsidP="005C5B10">
      <w:pPr>
        <w:ind w:firstLine="0"/>
        <w:rPr>
          <w:rFonts w:ascii="Times New Roman" w:hAnsi="Times New Roman" w:cs="Times New Roman"/>
        </w:rPr>
      </w:pPr>
    </w:p>
    <w:p w:rsidR="005C5B10" w:rsidRDefault="005C5B10" w:rsidP="005C5B10">
      <w:pPr>
        <w:ind w:firstLine="0"/>
        <w:rPr>
          <w:rFonts w:ascii="Times New Roman" w:hAnsi="Times New Roman" w:cs="Times New Roman"/>
        </w:rPr>
      </w:pPr>
    </w:p>
    <w:p w:rsidR="005C5B10" w:rsidRDefault="005C5B10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внесений изменений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C5B10" w:rsidRDefault="005C5B10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</w:p>
    <w:p w:rsidR="005C5B10" w:rsidRDefault="005C5B10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Голоустненского  муниципального образования </w:t>
      </w:r>
    </w:p>
    <w:p w:rsidR="005C5B10" w:rsidRDefault="005C5B10" w:rsidP="005C5B10">
      <w:pPr>
        <w:rPr>
          <w:rFonts w:ascii="Times New Roman" w:hAnsi="Times New Roman" w:cs="Times New Roman"/>
          <w:sz w:val="28"/>
          <w:szCs w:val="28"/>
        </w:rPr>
      </w:pPr>
    </w:p>
    <w:p w:rsidR="00C5253E" w:rsidRPr="00B653B3" w:rsidRDefault="00EA78CD" w:rsidP="00EA78CD">
      <w:pPr>
        <w:ind w:firstLine="0"/>
        <w:rPr>
          <w:rStyle w:val="FontStyle11"/>
          <w:rFonts w:eastAsia="Calibri"/>
          <w:sz w:val="28"/>
          <w:szCs w:val="28"/>
          <w:lang w:eastAsia="en-US"/>
        </w:rPr>
      </w:pPr>
      <w:r>
        <w:rPr>
          <w:rStyle w:val="FontStyle11"/>
          <w:sz w:val="28"/>
          <w:szCs w:val="28"/>
        </w:rPr>
        <w:t xml:space="preserve">     </w:t>
      </w:r>
      <w:r w:rsidR="00C5253E" w:rsidRPr="00C5253E">
        <w:rPr>
          <w:rStyle w:val="FontStyle11"/>
          <w:sz w:val="28"/>
          <w:szCs w:val="28"/>
        </w:rPr>
        <w:t xml:space="preserve">В обеспечения правовых основ градостроительной деятельности на территории </w:t>
      </w:r>
      <w:r w:rsidR="00C5253E">
        <w:rPr>
          <w:rStyle w:val="FontStyle11"/>
          <w:sz w:val="28"/>
          <w:szCs w:val="28"/>
        </w:rPr>
        <w:t>Голоустненского</w:t>
      </w:r>
      <w:r w:rsidR="00C5253E" w:rsidRPr="00C5253E">
        <w:rPr>
          <w:rStyle w:val="FontStyle11"/>
          <w:sz w:val="28"/>
          <w:szCs w:val="28"/>
        </w:rPr>
        <w:t xml:space="preserve"> муниципального образования, в соответствии со статьями 30, 31, 32 Градостроительного кодекса Российской Федерации,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внесенны</w:t>
      </w:r>
      <w:r w:rsidR="00B653B3">
        <w:rPr>
          <w:rFonts w:ascii="Times New Roman" w:eastAsia="Calibri" w:hAnsi="Times New Roman" w:cs="Times New Roman"/>
          <w:sz w:val="28"/>
          <w:szCs w:val="28"/>
          <w:lang w:eastAsia="en-US"/>
        </w:rPr>
        <w:t>ми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изменениями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в ст.38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Градостроительн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кодекс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Российской Федерации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, утвержденных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Федеральным закон</w:t>
      </w:r>
      <w:r w:rsid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ом от 03июля 2016 года № 373-фз, </w:t>
      </w:r>
      <w:r w:rsidR="00C5253E" w:rsidRPr="00C5253E">
        <w:rPr>
          <w:rStyle w:val="FontStyle11"/>
          <w:sz w:val="28"/>
          <w:szCs w:val="28"/>
        </w:rPr>
        <w:t xml:space="preserve"> Земельным кодексом Российской Федерации, пунктом 20 части 1 статьи 14 Федерального закона № 131-ФЗ от 6 октября 2003 года «Об общих принципах организации </w:t>
      </w:r>
      <w:r w:rsidR="00C5253E" w:rsidRPr="00C5253E">
        <w:rPr>
          <w:rStyle w:val="FontStyle12"/>
          <w:spacing w:val="-10"/>
          <w:sz w:val="28"/>
          <w:szCs w:val="28"/>
        </w:rPr>
        <w:t>органов</w:t>
      </w:r>
      <w:r w:rsidR="00C5253E" w:rsidRPr="00C5253E">
        <w:rPr>
          <w:rStyle w:val="FontStyle12"/>
          <w:sz w:val="28"/>
          <w:szCs w:val="28"/>
        </w:rPr>
        <w:t xml:space="preserve"> </w:t>
      </w:r>
      <w:r w:rsidR="00C5253E" w:rsidRPr="00C5253E">
        <w:rPr>
          <w:rStyle w:val="FontStyle11"/>
          <w:sz w:val="28"/>
          <w:szCs w:val="28"/>
        </w:rPr>
        <w:t>местного самоуправлении в Российской Федерации», руководствуясь</w:t>
      </w:r>
      <w:r w:rsidR="00DE29CB">
        <w:rPr>
          <w:rStyle w:val="FontStyle11"/>
          <w:sz w:val="28"/>
          <w:szCs w:val="28"/>
        </w:rPr>
        <w:t xml:space="preserve"> </w:t>
      </w:r>
      <w:r w:rsidR="00AE5436">
        <w:rPr>
          <w:rStyle w:val="FontStyle11"/>
          <w:sz w:val="28"/>
          <w:szCs w:val="28"/>
        </w:rPr>
        <w:t>ст</w:t>
      </w:r>
      <w:r w:rsidR="00CC7DE7">
        <w:rPr>
          <w:rStyle w:val="FontStyle11"/>
          <w:sz w:val="28"/>
          <w:szCs w:val="28"/>
        </w:rPr>
        <w:t xml:space="preserve">атьей </w:t>
      </w:r>
      <w:r w:rsidR="00AE5436">
        <w:rPr>
          <w:rStyle w:val="FontStyle11"/>
          <w:sz w:val="28"/>
          <w:szCs w:val="28"/>
        </w:rPr>
        <w:t>6</w:t>
      </w:r>
      <w:r w:rsidR="00C5253E" w:rsidRPr="00C5253E">
        <w:rPr>
          <w:rStyle w:val="FontStyle11"/>
          <w:sz w:val="28"/>
          <w:szCs w:val="28"/>
        </w:rPr>
        <w:t xml:space="preserve"> Устав</w:t>
      </w:r>
      <w:r w:rsidR="00AE5436">
        <w:rPr>
          <w:rStyle w:val="FontStyle11"/>
          <w:sz w:val="28"/>
          <w:szCs w:val="28"/>
        </w:rPr>
        <w:t>а</w:t>
      </w:r>
      <w:r w:rsidR="00C5253E" w:rsidRPr="00C5253E">
        <w:rPr>
          <w:rStyle w:val="FontStyle11"/>
          <w:sz w:val="28"/>
          <w:szCs w:val="28"/>
        </w:rPr>
        <w:t xml:space="preserve"> </w:t>
      </w:r>
      <w:r w:rsidR="00C5253E">
        <w:rPr>
          <w:rStyle w:val="FontStyle11"/>
          <w:sz w:val="28"/>
          <w:szCs w:val="28"/>
        </w:rPr>
        <w:t>Голоустненского</w:t>
      </w:r>
      <w:r w:rsidR="00C5253E" w:rsidRPr="00C5253E">
        <w:rPr>
          <w:rStyle w:val="FontStyle11"/>
          <w:sz w:val="28"/>
          <w:szCs w:val="28"/>
        </w:rPr>
        <w:t xml:space="preserve"> муниципального образования, Дума </w:t>
      </w:r>
      <w:r w:rsidR="000350BD">
        <w:rPr>
          <w:rStyle w:val="FontStyle11"/>
          <w:sz w:val="28"/>
          <w:szCs w:val="28"/>
        </w:rPr>
        <w:t>Голоустненского</w:t>
      </w:r>
      <w:r w:rsidR="00C5253E" w:rsidRPr="00C5253E">
        <w:rPr>
          <w:rStyle w:val="FontStyle11"/>
          <w:sz w:val="28"/>
          <w:szCs w:val="28"/>
        </w:rPr>
        <w:t xml:space="preserve"> муниципального образования</w:t>
      </w:r>
    </w:p>
    <w:p w:rsidR="005C5B10" w:rsidRDefault="005C5B10" w:rsidP="00B653B3">
      <w:pPr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104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ED1043" w:rsidRPr="00ED1043" w:rsidRDefault="00AE5436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4"/>
          <w:sz w:val="28"/>
          <w:szCs w:val="28"/>
        </w:rPr>
        <w:t xml:space="preserve">        </w:t>
      </w:r>
      <w:r w:rsidR="00ED1043" w:rsidRPr="00ED1043">
        <w:rPr>
          <w:rFonts w:ascii="Times New Roman" w:hAnsi="Times New Roman" w:cs="Times New Roman"/>
          <w:color w:val="000000"/>
          <w:spacing w:val="-24"/>
          <w:sz w:val="28"/>
          <w:szCs w:val="28"/>
        </w:rPr>
        <w:t>1.</w:t>
      </w:r>
      <w:r w:rsidR="00ED1043" w:rsidRPr="00ED1043">
        <w:rPr>
          <w:rFonts w:ascii="Times New Roman" w:hAnsi="Times New Roman" w:cs="Times New Roman"/>
          <w:color w:val="000000"/>
          <w:sz w:val="28"/>
          <w:szCs w:val="28"/>
        </w:rPr>
        <w:tab/>
        <w:t>Утвердить внесенные изменения  в правила землепользования и застройки</w:t>
      </w:r>
      <w:r w:rsidR="00ED1043"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Голоустненского муниципального образования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в </w:t>
      </w:r>
      <w:r w:rsid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части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BB01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внесение 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изменени</w:t>
      </w:r>
      <w:r w:rsidR="00BB01FA">
        <w:rPr>
          <w:rFonts w:ascii="Times New Roman" w:hAnsi="Times New Roman" w:cs="Times New Roman"/>
          <w:color w:val="000000"/>
          <w:spacing w:val="1"/>
          <w:sz w:val="28"/>
          <w:szCs w:val="28"/>
        </w:rPr>
        <w:t>й</w:t>
      </w:r>
      <w:r w:rsidR="007645B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 градостроительные регламенты 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(приложение 1).</w:t>
      </w:r>
    </w:p>
    <w:p w:rsidR="00ED1043" w:rsidRPr="00ED1043" w:rsidRDefault="00ED1043" w:rsidP="00ED104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ED1043">
        <w:rPr>
          <w:rFonts w:ascii="Times New Roman" w:hAnsi="Times New Roman" w:cs="Times New Roman"/>
          <w:sz w:val="28"/>
          <w:szCs w:val="24"/>
        </w:rPr>
        <w:t xml:space="preserve">     2. </w:t>
      </w:r>
      <w:r w:rsidRPr="00ED1043">
        <w:rPr>
          <w:rFonts w:ascii="Times New Roman" w:hAnsi="Times New Roman" w:cs="Times New Roman"/>
          <w:color w:val="000000"/>
          <w:sz w:val="28"/>
          <w:szCs w:val="28"/>
        </w:rPr>
        <w:t>Обнародовать настоящее решение на официальном сайте администрации Голоустненского муниципального образования и в журнале «Голоустненский вестник»</w:t>
      </w:r>
      <w:r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ED1043" w:rsidRPr="00ED1043" w:rsidRDefault="00ED1043" w:rsidP="00ED104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4"/>
        </w:rPr>
      </w:pPr>
      <w:r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3. Настоящее решение вступает в силу со дня официального опубликования.</w:t>
      </w:r>
      <w:r w:rsidRPr="00ED104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4. </w:t>
      </w:r>
      <w:proofErr w:type="gramStart"/>
      <w:r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>Контроль за</w:t>
      </w:r>
      <w:proofErr w:type="gramEnd"/>
      <w:r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исполнением настоящего решения оставляю за собой.</w:t>
      </w: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D1043">
        <w:rPr>
          <w:rFonts w:ascii="Times New Roman" w:hAnsi="Times New Roman" w:cs="Times New Roman"/>
          <w:vanish/>
          <w:color w:val="000000"/>
          <w:spacing w:val="3"/>
          <w:sz w:val="28"/>
          <w:szCs w:val="28"/>
        </w:rPr>
        <w:t>ра, 24 в рабочие дни с 08.30. дзменений и дополнений в Устав принимаются по адресу: 664513, Иркутская область,</w:t>
      </w:r>
      <w:r w:rsidRPr="00ED1043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ED1043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</w:p>
    <w:p w:rsidR="007A106E" w:rsidRDefault="00ED1043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ED104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A106E">
        <w:rPr>
          <w:rFonts w:ascii="Times New Roman" w:hAnsi="Times New Roman" w:cs="Times New Roman"/>
          <w:sz w:val="28"/>
          <w:szCs w:val="28"/>
        </w:rPr>
        <w:t xml:space="preserve">  М.В.</w:t>
      </w:r>
      <w:r w:rsidR="00EA78CD">
        <w:rPr>
          <w:rFonts w:ascii="Times New Roman" w:hAnsi="Times New Roman" w:cs="Times New Roman"/>
          <w:sz w:val="28"/>
          <w:szCs w:val="28"/>
        </w:rPr>
        <w:t xml:space="preserve"> </w:t>
      </w:r>
      <w:r w:rsidR="007A106E">
        <w:rPr>
          <w:rFonts w:ascii="Times New Roman" w:hAnsi="Times New Roman" w:cs="Times New Roman"/>
          <w:sz w:val="28"/>
          <w:szCs w:val="28"/>
        </w:rPr>
        <w:t>Соболев</w:t>
      </w:r>
    </w:p>
    <w:p w:rsidR="007A106E" w:rsidRDefault="007A106E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7A106E" w:rsidRDefault="007A106E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7A106E" w:rsidRDefault="007A106E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EA78CD" w:rsidRDefault="007A106E" w:rsidP="007A106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7A106E" w:rsidRDefault="00EA78CD" w:rsidP="007A106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A106E" w:rsidRPr="00EA78CD">
        <w:rPr>
          <w:rFonts w:ascii="Times New Roman" w:hAnsi="Times New Roman" w:cs="Times New Roman"/>
          <w:sz w:val="28"/>
          <w:szCs w:val="28"/>
        </w:rPr>
        <w:t>риложение 1</w:t>
      </w:r>
    </w:p>
    <w:p w:rsidR="00EA78CD" w:rsidRDefault="00EA78CD" w:rsidP="007A106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EA78CD" w:rsidRDefault="00EA78CD" w:rsidP="007A106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EA78CD" w:rsidRDefault="00EA78CD" w:rsidP="007A106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 2017г. № _________/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A78CD" w:rsidRPr="00EA78CD" w:rsidRDefault="00EA78CD" w:rsidP="007A10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ЖИЛЫЕ ЗОНЫ: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ЗАСТРОЙКИ ИНДИВИДУАЛЬНЫМИ ЖИЛЫМИ</w:t>
      </w:r>
      <w:r w:rsidR="00EA7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2593">
        <w:rPr>
          <w:rFonts w:ascii="Times New Roman" w:hAnsi="Times New Roman" w:cs="Times New Roman"/>
          <w:b/>
          <w:sz w:val="24"/>
          <w:szCs w:val="24"/>
        </w:rPr>
        <w:t>ДОМАМИ (ЖЗ-1)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81"/>
        <w:gridCol w:w="3234"/>
        <w:gridCol w:w="4011"/>
      </w:tblGrid>
      <w:tr w:rsidR="00ED1043" w:rsidRPr="00ED1043" w:rsidTr="005C05EA">
        <w:trPr>
          <w:trHeight w:val="56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ПАРАМЕТРЫ </w:t>
            </w:r>
            <w:r w:rsidR="00EA78C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РАЗРЕШЕННОГО ИСПОЛЬЗОВАНИЯ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1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48"/>
        </w:trPr>
        <w:tc>
          <w:tcPr>
            <w:tcW w:w="2481" w:type="dxa"/>
            <w:shd w:val="clear" w:color="auto" w:fill="auto"/>
          </w:tcPr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Индивидуальные жилые дома с приусадебными земельными участками</w:t>
            </w:r>
          </w:p>
        </w:tc>
        <w:tc>
          <w:tcPr>
            <w:tcW w:w="3234" w:type="dxa"/>
            <w:shd w:val="clear" w:color="auto" w:fill="auto"/>
          </w:tcPr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размер земельного участка 0,04га, максимальный 0,2 га.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зданий, строений, сооружений – 3 этажа.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 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20%.</w:t>
            </w:r>
          </w:p>
        </w:tc>
        <w:tc>
          <w:tcPr>
            <w:tcW w:w="401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строительство, реконструкцию осуществлять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При проектировании руководствоваться СП 55.13330.2011 Дома жилые одноквартирные.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(Актуализированная редакция СНиП 31-02-2001), СП 42.13330.2011 (Актуализированная редакция СНиП 2.07.01-89*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Требования к ограждениям земельных участков:  со стороны улиц ограждения должны быть прозрачными;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</w:tbl>
    <w:p w:rsidR="00ED1043" w:rsidRPr="001B2593" w:rsidRDefault="00ED1043" w:rsidP="00EA78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043">
        <w:rPr>
          <w:rFonts w:ascii="Times New Roman" w:hAnsi="Times New Roman" w:cs="Times New Roman"/>
          <w:sz w:val="24"/>
          <w:szCs w:val="24"/>
        </w:rPr>
        <w:br w:type="page"/>
      </w:r>
      <w:r w:rsidRPr="001B2593">
        <w:rPr>
          <w:rFonts w:ascii="Times New Roman" w:hAnsi="Times New Roman" w:cs="Times New Roman"/>
          <w:b/>
          <w:sz w:val="24"/>
          <w:szCs w:val="24"/>
        </w:rPr>
        <w:lastRenderedPageBreak/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18"/>
        <w:gridCol w:w="3260"/>
        <w:gridCol w:w="3939"/>
      </w:tblGrid>
      <w:tr w:rsidR="00ED1043" w:rsidRPr="00ED1043" w:rsidTr="005C05EA">
        <w:trPr>
          <w:trHeight w:val="357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9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77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493"/>
        </w:trPr>
        <w:tc>
          <w:tcPr>
            <w:tcW w:w="2518" w:type="dxa"/>
            <w:shd w:val="clear" w:color="auto" w:fill="auto"/>
          </w:tcPr>
          <w:p w:rsidR="00ED1043" w:rsidRPr="00ED1043" w:rsidRDefault="00ED1043" w:rsidP="00ED104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EA78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260"/>
        <w:gridCol w:w="3939"/>
      </w:tblGrid>
      <w:tr w:rsidR="00ED1043" w:rsidRPr="00ED1043" w:rsidTr="005C05EA">
        <w:trPr>
          <w:trHeight w:val="328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9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43"/>
          <w:tblHeader/>
        </w:trPr>
        <w:tc>
          <w:tcPr>
            <w:tcW w:w="2518" w:type="dxa"/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3113"/>
        </w:trPr>
        <w:tc>
          <w:tcPr>
            <w:tcW w:w="2518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Аптеки, молочные кухни и раздаточные пункты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Отдельно стоящие, для обслуживания зоны.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мелкорозничной торговли во временных сооружениях (киоски, павильоны, палатки).</w:t>
            </w:r>
          </w:p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розничной и мелкооптовой торговли, в том числе торгово-развлекательные комплексы, кроме рынков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EA78C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оград – 1,5 м.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Отдельно стоящие, для обслуживания зоны.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Жилищно-эксплуатационные организации (административное здание)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2 этажа.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оград – 1,5 м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Отдельно стоящие, для обслуживания зоны.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Гараж для хранения автобуса на 1 место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A78C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Объекты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рекреационного</w:t>
            </w:r>
            <w:proofErr w:type="gramEnd"/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назначения.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отдыха и туризма.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0,4 га.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метра;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3 этажа; </w:t>
            </w:r>
          </w:p>
          <w:p w:rsidR="00ED1043" w:rsidRPr="00ED1043" w:rsidRDefault="00ED1043" w:rsidP="00EA78C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пункты и подстанции, трансформаторные подстанции, линии электропередач 0,4/10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кВт и их сооружения (кабельные киоски, переключательные пункты и др.)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не подлежи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т установлению.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ОБЪЕКТОВ ДОШКОЛЬНОГО, НАЧАЛЬНОГО И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СРЕДНЕГО ОБЩЕГО ОБРАЗОВАНИЯ (ЖЗ – 4)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64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368"/>
        </w:trPr>
        <w:tc>
          <w:tcPr>
            <w:tcW w:w="244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дошкольного образования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Минимальная площадь земельного участка - 0.8 га 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установлению.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этажей или зданий, строений, сооружений – 2 этажа 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 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- минимальный процент спортивно-игровых площадок – 20;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- озеленение территории участков детских дошкольных учреждений - 50 % территории участка;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Территория участка огораживается по периметру забором высотой не менее 1,6 м.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 3231 « Санитарные правила устройства и содержания детских дошкольных учреждений», со строительными нормами и правилами, СП, техническими регламентами по утвержденному проекту планировки, проекту межевания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Земельный участок объекта основного вида использования неделим.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Перепрофилирование объектов недопустимо</w:t>
            </w:r>
          </w:p>
        </w:tc>
      </w:tr>
      <w:tr w:rsidR="00ED1043" w:rsidRPr="00ED1043" w:rsidTr="005C05EA">
        <w:trPr>
          <w:trHeight w:val="409"/>
        </w:trPr>
        <w:tc>
          <w:tcPr>
            <w:tcW w:w="2448" w:type="dxa"/>
            <w:shd w:val="clear" w:color="auto" w:fill="auto"/>
          </w:tcPr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начального и среднего общего образования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земельного участка – 3,3 га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3 этажа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спортивно-игровых площадок - 20.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озеленения – не менее 20% 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Территория участка огораживается по периметру заборо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м высотой не менее 1,6 м.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 и реконструкцию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Земельный участок объекта основного вида использования неделим.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объекта общеобразовательного  назначения допускается в комплексе с отдельно-стоящими, встроено-пристроенными спортивными залами, бассейном, объектами инженерно-технического и административного назначения, необходимых для обеспечения объектов общеобразовательного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Перепрофилирование объектов недопустимо.</w:t>
            </w:r>
          </w:p>
        </w:tc>
      </w:tr>
      <w:tr w:rsidR="00ED1043" w:rsidRPr="00ED1043" w:rsidTr="005C05EA">
        <w:trPr>
          <w:trHeight w:val="409"/>
        </w:trPr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64"/>
        <w:gridCol w:w="3302"/>
        <w:gridCol w:w="4042"/>
      </w:tblGrid>
      <w:tr w:rsidR="00ED1043" w:rsidRPr="00ED1043" w:rsidTr="005C05EA">
        <w:trPr>
          <w:trHeight w:val="387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56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инженерно-технического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Значения предельных (минимальных и (или) максимальных) размеров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осуществлять в соответствии со СП 42.13330.2011 (Актуализированная редакция СНиП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Стоянки автомобильного транспорта, для обслуживания объектов дошкольного, начального и среднего общего образования 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и нормы расчета количества машино-мест осуществлять в соответствии с требованиями к размещению таких объектов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со СП 42.13330.2011 (Актуализированная редакция СНиП 2.07.0189* «Градостроительство.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РАЗМЕЩЕНИЯ ДАЧНОГО ХОЗЯЙСТВА И ОГРОДНИЧЕСТВА (ЖЗ-5)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9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Жилые, дачные строения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размер земельного участка 0,06га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0,15 га.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2 этажа. </w:t>
            </w:r>
          </w:p>
          <w:p w:rsidR="00ED1043" w:rsidRPr="00ED1043" w:rsidRDefault="00ED1043" w:rsidP="00D3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 xml:space="preserve">ка – не подлежит установлению. 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Устройство ливневой канализации, прогулочных  и велосипедных дорожек в твердом покрытии; освещение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Ведение огородничества.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Дворовые постройки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(мастерские, сараи, теплицы, бани и пр.)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Сады, огороды, палисадники,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встроенный в жилой дом гараж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гаражи на придомовом участке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Минимальный размер земельного участка 0,06га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0,15 га.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осуществлять в соответствии с СП 42.13330.2011 (Актуализированная редакция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к основному строению.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на смежных приусадебных участках по взаимному согласию собственников земельных участков.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строения и сооружения, за исключением гаражей, размещать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со стороны улиц не допускается.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64"/>
        <w:gridCol w:w="3302"/>
        <w:gridCol w:w="4042"/>
      </w:tblGrid>
      <w:tr w:rsidR="00ED1043" w:rsidRPr="00ED1043" w:rsidTr="005C05EA">
        <w:trPr>
          <w:trHeight w:val="387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56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 – электричество, летний водопровод.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строительными нормами и правилами, СП, техническими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81"/>
        <w:gridCol w:w="3234"/>
        <w:gridCol w:w="4011"/>
      </w:tblGrid>
      <w:tr w:rsidR="00ED1043" w:rsidRPr="00ED1043" w:rsidTr="005C05EA">
        <w:trPr>
          <w:trHeight w:val="56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1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48"/>
        </w:trPr>
        <w:tc>
          <w:tcPr>
            <w:tcW w:w="248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Индивидуальные жилые дома с приусадебными земельными участками</w:t>
            </w:r>
          </w:p>
        </w:tc>
        <w:tc>
          <w:tcPr>
            <w:tcW w:w="3234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0,06га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2 этажа.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осуществлять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При проектировании руководствоваться СП 55.13330.2011 Дома жилые одноквартирные.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(Актуализированная редакция СНиП 31-02-2001), СП 42.13330.2011 (Актуализированная редакция СНиП 2.07.01-89*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Субъекты землепользования 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Требования к ограждениям земельных участков:  со стороны улиц ограждения должны быть прозрачными;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711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ОБЩЕСТВЕННО-ДЕЛОВЫЕ ЗОНЫ:</w:t>
      </w: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ДЕЛОВОГО, ОБЩЕСТВЕННОГО И КОММЕРЧЕСКОГО НАЗНАЧЕНИЯ (ОДЗ-1)</w:t>
      </w: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79"/>
        <w:gridCol w:w="3541"/>
        <w:gridCol w:w="3788"/>
      </w:tblGrid>
      <w:tr w:rsidR="00ED1043" w:rsidRPr="00ED1043" w:rsidTr="005C05EA">
        <w:trPr>
          <w:trHeight w:val="551"/>
          <w:tblHeader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98"/>
          <w:tblHeader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92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органов управления, административные учреждения, административные подразделения фирм, организаций, предприятий, а также фирмы и агентства и т.п., учреждения социальной защиты населения (собесы, биржи труда и др.) Научно-исследовательские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(за исключением специальных сооружений), проектные и конструкторские организации, редакционно-издательские и информационные кредитно-финансовые и страховые организации, банки, нотариально-юридические учреждения, правоохранительные организации, суды.</w:t>
            </w:r>
            <w:proofErr w:type="gramEnd"/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 – не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и другие действующие нормативные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и технические регламенты, СП,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61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Предприятия бытового обслуживания, предприятия общественного питания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10%.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Встроенные и пристроенные в основные виды использования, 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 118.13330.2012 (Актуализированная редакция </w:t>
            </w:r>
            <w:hyperlink r:id="rId8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 со строительными нормами и правилами, СП,  техническими регламентами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548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связи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озеленения – 10%. 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Встроенные и пристроенные в основные виды использования, 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 118.13330.2012 (Актуализированная редакция </w:t>
            </w:r>
            <w:hyperlink r:id="rId9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964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озеленения – 10%. 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47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Внешкольные учр</w:t>
            </w:r>
            <w:r w:rsidR="000F7B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ждения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30%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СанПин 2.4.4. 1251-03 Санитарно-эпидемиологические требования к учреждениям дополнительного образования детей (внешкольные учреждения),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Размещать внешкольные учреждения на территории с учетом транспортной доступности не более 30 мин.</w:t>
            </w:r>
          </w:p>
        </w:tc>
      </w:tr>
      <w:tr w:rsidR="00ED1043" w:rsidRPr="00ED1043" w:rsidTr="005C05EA">
        <w:trPr>
          <w:trHeight w:val="814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Учреждения культуры и искусства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озеленения – 10%.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 СП 118.13330.2012 (Актуализированная редакция </w:t>
            </w:r>
            <w:hyperlink r:id="rId10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здания и сооружения»),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мелкорозничной торговли во временных сооружениях (киоски, павильоны, палатки), предприятия розничной и мелкооптовой торговли, в том числе торгово-развлекательные комплексы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симальная высота оград – 1,5 м.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жилищно-коммунального хозяйства (кроме пунктов приема вторичного сырья,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кладбищ, для жилищно-эксплуатационных  организаций (административные здания)</w:t>
            </w:r>
            <w:proofErr w:type="gramEnd"/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влению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Встроенные и пристроенные в основные виды использования, 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со СП 42.13330.2011 (Актуализированная редакция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 СП 118.13330.2012 (Актуализированная редакция </w:t>
            </w:r>
            <w:hyperlink r:id="rId11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Культовые объекты – церкви, часовни, объекты религиозного назначения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лощади земельного участка – 70%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Отдельно стоящие.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"Градостроительство.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поселений")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64"/>
        <w:gridCol w:w="3302"/>
        <w:gridCol w:w="4042"/>
      </w:tblGrid>
      <w:tr w:rsidR="00ED1043" w:rsidRPr="00ED1043" w:rsidTr="005C05EA">
        <w:trPr>
          <w:trHeight w:val="387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56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Стоянки автомобильного транспорта, для обслуживания объектов социального, культурного и бытового назначения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строительство, реконструкцию и нормы расчета количества машино-мест осуществлять в соответствии с требованиями к размещению таких объектов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со СП 42.13330.2011 (Актуализированная редакция СНиП 2.07.0189* «Градостроительство.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ОБЪЕКТОВ НАУЧНО-ИССЛЕДОВАТЕЛЬСКОЙ ДЕЯТЕЛЬНОСТИ (ОДЗ-2)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Научно-исследовательские институты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D36899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 техническими регламентами, по утвержденному проекту планировки, проекту межевания территории и др. документами.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Объекты инженерно-технического обеспечения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Стоянки автомобильного </w:t>
            </w: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транспорта для обслуживания объектов 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D36899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Значения предельных (минимальных и (или) максимальных) размеров земельных участков и предельных параметров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существляется совместно с ним.</w:t>
            </w: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Здания и сооружения для обслуживания работников и для обеспечения деятельности объекта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зданий, строений, сооружений – не подлежит установлению.</w:t>
            </w:r>
          </w:p>
          <w:p w:rsidR="00ED1043" w:rsidRPr="00D36899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Пункты оказания первой медицинской помощи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D36899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ЗОНА ОБЪЕКТОВ ЗДРАВООХРАНЕНИЯ</w:t>
      </w:r>
      <w:r w:rsidR="00D368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7642">
        <w:rPr>
          <w:rFonts w:ascii="Times New Roman" w:hAnsi="Times New Roman" w:cs="Times New Roman"/>
          <w:b/>
          <w:sz w:val="24"/>
          <w:szCs w:val="24"/>
        </w:rPr>
        <w:t>(ОДЗ-3)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59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здравоохранения (больница, поликлиника, станция скорой помощи, аптеки и молочные кухни).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2 этажа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Отдельно-стоящие здания.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Проектирование, строительство, реконструкция объектов здравоохранения и социального обеспечения  допускается в комплексе с отдельно-стоящими, встроено-пристроенными объектами инженерно-технического и административного назначения, необходимых для обеспечения объектов здравоохранения.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Объекты инженерно-технического обеспечения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Стоянки автомобильного транспорта для обслуживания объектов 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0476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lastRenderedPageBreak/>
        <w:t>ПРОИЗВОДСТВЕННЫЕ ЗОНЫ: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 xml:space="preserve">ЗОНА ПРОМЫШЛЕННЫХ ОБЪЕКТОВ IV, V КЛАССА ОПАСНОСТИ </w:t>
      </w:r>
      <w:r w:rsidR="00B403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7642">
        <w:rPr>
          <w:rFonts w:ascii="Times New Roman" w:hAnsi="Times New Roman" w:cs="Times New Roman"/>
          <w:b/>
          <w:sz w:val="24"/>
          <w:szCs w:val="24"/>
        </w:rPr>
        <w:t>(ПЗ-1)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06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и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сооружения производственных объектов IV-V классов опасности,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коммунально-складского назначения IV-V классов опасности, объекты транспорта IV-V классов опасности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Проектирование, строительство, реконструкция объектов допускается в комплексе с отдельно-стоящими, встроено-пристроенными объектами инженерно-технического и административного назначения, необходимых для обеспечения объектов.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метра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18"/>
        <w:gridCol w:w="3402"/>
        <w:gridCol w:w="3788"/>
      </w:tblGrid>
      <w:tr w:rsidR="00ED1043" w:rsidRPr="00ED1043" w:rsidTr="005C05EA">
        <w:trPr>
          <w:trHeight w:val="387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60"/>
          <w:tblHeader/>
        </w:trPr>
        <w:tc>
          <w:tcPr>
            <w:tcW w:w="251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51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является вспомогательным и осуществляется совместно с ним.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07"/>
        </w:trPr>
        <w:tc>
          <w:tcPr>
            <w:tcW w:w="251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Стоянки автомобильного транспорта специализированной техники 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Стоянки автомобильного транспорта, для обслуживания объектов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строительство, реконструкцию и нормы расчета количества машино-мест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ЗОНЫ ОЗЕЛЕНЕНИЙ САНИТАРНО-ЗАЩИТНЫХ ЗОН, САНИТАРНЫХ РАЗРЫВОВ, ОХРАННЫХ ЗОН (ПЗ-2)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8"/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18"/>
        <w:gridCol w:w="3350"/>
        <w:gridCol w:w="3840"/>
      </w:tblGrid>
      <w:tr w:rsidR="00ED1043" w:rsidRPr="00ED1043" w:rsidTr="005C05EA">
        <w:trPr>
          <w:trHeight w:val="384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84"/>
        </w:trPr>
        <w:tc>
          <w:tcPr>
            <w:tcW w:w="251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6"/>
        </w:trPr>
        <w:tc>
          <w:tcPr>
            <w:tcW w:w="251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леса,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луга, заболоченные территории и прочие природные территории</w:t>
            </w:r>
          </w:p>
        </w:tc>
        <w:tc>
          <w:tcPr>
            <w:tcW w:w="335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Предельные (минимальные 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максимальные) размеры земельных участков, в том числе их площадь - не подлежат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предельную высоту зданий, строений, сооружений - не подлежат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регламентами, СанПиН, СНиП,  СП,  и др. 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2.ВСПОМОГАТЕЛЬНЫЕ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ЗЕМЕЛЬНЫХ УЧАСТКОВ И ОБЪЕКТОВ КАПИТАЛЬНОГО СТРОИТЕЛЬСТВА: нет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ЗОНЫ ИНЖЕНЕРНОЙ И ТРАНСПОРТНОЙ ИНФРАСТРУКТУР: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ЗОНА ОБЪЕКТОВ ИНЖЕНЕРНОЙ ИНФРАСТРУКТУРЫ (ПЗ-3)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6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Зона выделяется для размещения объектов инженерной инфраструктуры: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котельные, очистные сооружения, водозаборы, электроподстанции, скважины, газгольдеры, ГРП, ГРС, распределительные сети, трансформаторные подстанции, АТС, вышки связи и т.п.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 СП 42.13330.2011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объекта,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ОБЪЕКТОВ ТРАНСПОРТНОЙ ИНФРАСТРУКТУРЫ (ПЗ-4)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04"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Автобусные павильоны, остановочные комплексы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Расстояние между остановочными пунктами следует принимать – 400-600 м для жилых зон.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техническими регламентами, СНиПами, СП, СанПиН и др. документами.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Автозаправочные станции, станции технического обслуживания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0,1 га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Автозаправочные станции проектировать из расчета 1 топливораздаточная колонка на 1200 легковых автомобилей.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Станции техобслуживания – один пост на 200 легковых автомобилей.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регламентами, СНиПами, СП, СанПиН и др. документами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Мотели, кемпинги, гостиницы, придорожные кафе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метра.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2 этажа.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техническими регламентами, СНиПами, СП, СанПиН и др. документами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Автостоянки открытого типа, автопарки грузового и пассажирского транспорта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2 этажа.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регламентами, СНиПами, СП, СанПиН и др. документами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</w:t>
      </w:r>
      <w:proofErr w:type="gramStart"/>
      <w:r w:rsidRPr="00EE7433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EE7433">
        <w:rPr>
          <w:rFonts w:ascii="Times New Roman" w:hAnsi="Times New Roman" w:cs="Times New Roman"/>
          <w:b/>
          <w:sz w:val="24"/>
          <w:szCs w:val="24"/>
        </w:rPr>
        <w:t xml:space="preserve"> нет.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СЕЛЬСКОХОЗЯЙСТВЕННОГО ИСПОЛЬЗОВАНИЯ: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ВЕДЕНИЯ ДАЧНОГО ХОЗЯЙСТВА, САДОВОДСТВА, ОГОРОДНИЧЕСТВА (СХЗ-1)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9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Жилые, дачные строения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0,06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2 этажа.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Устройство ливневой канализации, прогулочных  и велосипедных дорожек в твердом покрытии; освещение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Ведение огородничества.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Дворовые постройки (мастерские, сараи, теплицы, бани и пр.)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Сады, огороды, палисадники,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встроенный в жилой дом гараж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 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гаражи на придомовом участке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0,06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к основному строению.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на смежных приусадебных участках по взаимному согласию собственников земельных участков.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строения и сооружения, за исключением гаражей, размещать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со стороны улиц не допускается.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пункты и подстанции, трансформаторные подстанции, линии электропередач 0,4/10 кВт и их сооружения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влению.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СНиП 2.06.15-85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94"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инженерно-технического обеспечения Объекты хозяйственного назначения 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осуществлять в соответствии с требованиями к размещению таких объектов СНиП, СП, технических регламентов, СанПиН, и др. документов. Отдельно стоящие объекты.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78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торговли, общественного питания и бытового обслуживания Предприятия мелкорозничной торговли во временных сооружениях (киоски, павильоны, палатки). Предприятия розничной торговли. Предприятия общественного питания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B403E6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тка – не подлежит установлению.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строительство, реконструкцию осуществлять в соответствии с требованиями к размещению таких объектов СНиП, СП, технических регламентов, СанПиН, и др. документов. Отдельно стоящие объекты.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СЕЛЬСКОХОЗЯЙСТВЕННЫХ УГОДИЙ (СХЗ-2)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85"/>
        <w:gridCol w:w="3370"/>
        <w:gridCol w:w="3633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38"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Сельскохозяйственные угодья (пашни,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огороды)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Предельные (минимальные и (или) максимальные) размеры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земельных участков, в том числе их площадь - не подлежат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предельную высоту зданий, строений, сооружений - не подлежат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регламентами, СНиПами, СП,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СанПиН и др. документами.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РЕКРЕАЦИОННОГО НАЗНАЧЕНИЯ: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ЛЕСОВ (РЗ-1)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1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Леса, луга, заболоченные территории и прочие природные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</w:t>
            </w:r>
          </w:p>
        </w:tc>
        <w:tc>
          <w:tcPr>
            <w:tcW w:w="342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04"/>
            </w:tblGrid>
            <w:tr w:rsidR="00ED1043" w:rsidRPr="00ED1043" w:rsidTr="005C05EA">
              <w:trPr>
                <w:trHeight w:val="398"/>
              </w:trPr>
              <w:tc>
                <w:tcPr>
                  <w:tcW w:w="0" w:type="auto"/>
                </w:tcPr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Предельные (минимальные и (или) максимальные) размеры земельных участков, в том числе их </w:t>
                  </w: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площадь - не подлежат установлению.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Предельное количество этажей или предельную высоту зданий, строений, сооружений - не подлежат установлению.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      </w:r>
                </w:p>
              </w:tc>
            </w:tr>
          </w:tbl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техническими  регламентами, СанПиН, СП, и др. документами.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02"/>
            </w:tblGrid>
            <w:tr w:rsidR="00ED1043" w:rsidRPr="00ED1043" w:rsidTr="005C05EA">
              <w:trPr>
                <w:trHeight w:val="524"/>
              </w:trPr>
              <w:tc>
                <w:tcPr>
                  <w:tcW w:w="0" w:type="auto"/>
                </w:tcPr>
                <w:p w:rsidR="00593F1C" w:rsidRDefault="00ED1043" w:rsidP="00593F1C">
                  <w:pPr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D104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Объекты инженерной инфраструктуры Объ</w:t>
                  </w:r>
                  <w:r w:rsidR="00593F1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екты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D104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транспортной инфраструктуры </w:t>
                  </w:r>
                </w:p>
              </w:tc>
            </w:tr>
          </w:tbl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B403E6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тка – не подлежит установлению.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СП, со строительными нормами 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Психиатрические, туберкулезные восстановительные стационары и др.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B403E6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ПРИРОДНОГО ЛАНДШАФТА (РЗ-2)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33567D" w:rsidRDefault="00ED1043" w:rsidP="0033567D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67D">
        <w:rPr>
          <w:rFonts w:ascii="Times New Roman" w:hAnsi="Times New Roman" w:cs="Times New Roman"/>
          <w:b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СТРОИТЕЛЬСТВА:</w:t>
      </w:r>
    </w:p>
    <w:p w:rsidR="0033567D" w:rsidRDefault="0033567D" w:rsidP="003356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567D" w:rsidRPr="0033567D" w:rsidRDefault="0033567D" w:rsidP="003356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78"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Леса, луга, заболоченные территории и прочие природные территории 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Предельные (минимальные и (или) максимальные) размеры земельных участков, в том числе их площадь - не подлежат установлению.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предельную высоту зданий, строений, сооружений - не подлежат установлению.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 регламентами, СанПиН, СП, и др. документами.</w:t>
            </w:r>
          </w:p>
        </w:tc>
      </w:tr>
    </w:tbl>
    <w:p w:rsidR="00B403E6" w:rsidRDefault="00B403E6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B403E6" w:rsidRDefault="00B403E6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3E6" w:rsidRDefault="00B403E6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B403E6" w:rsidRPr="00EE7433" w:rsidRDefault="00B403E6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1" w:rightFromText="181" w:vertAnchor="page" w:horzAnchor="margin" w:tblpX="-459" w:tblpY="1229"/>
        <w:tblOverlap w:val="never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00" w:firstRow="0" w:lastRow="0" w:firstColumn="0" w:lastColumn="0" w:noHBand="0" w:noVBand="1"/>
      </w:tblPr>
      <w:tblGrid>
        <w:gridCol w:w="2977"/>
        <w:gridCol w:w="3402"/>
        <w:gridCol w:w="4077"/>
      </w:tblGrid>
      <w:tr w:rsidR="00ED1043" w:rsidRPr="00ED1043" w:rsidTr="005C05EA">
        <w:trPr>
          <w:tblHeader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c>
          <w:tcPr>
            <w:tcW w:w="2977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977" w:type="dxa"/>
            <w:shd w:val="clear" w:color="auto" w:fill="auto"/>
          </w:tcPr>
          <w:p w:rsidR="00593F1C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Объекты инженерной инфраструктуры</w:t>
            </w:r>
          </w:p>
          <w:p w:rsidR="00ED1043" w:rsidRPr="00593F1C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Объекты транспортной инфраструктуры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тка – не подлежит установлению.</w:t>
            </w: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977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Психиатрические, туберкулезные восстановительные стационары и др.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которая может быть застроена, ко всей площади земельного учас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тка – не подлежит установлению.</w:t>
            </w: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782"/>
        </w:trPr>
        <w:tc>
          <w:tcPr>
            <w:tcW w:w="2977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мелкорозничной торговли во временных сооружениях (киоски, павильоны, палатки).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строений, сооружений – 2 этажа </w:t>
            </w: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ПАРКОВ, СКВЕРОВ, БУЛЬВАРОВ (РЗ -3)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47"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мест общего пользования, парки, скверы, бульвары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Минимальная площадь земельного участка -  не подлежит установлению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земельного участка – не подлежит установлению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ливневой канализации, прогулочных  и велосипедных дорожек в твердом покрытии; освещение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 территории сквера запрещается размещение застройки.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2.07.01-89*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</w:t>
            </w:r>
            <w:proofErr w:type="gramEnd"/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Объекты инженерно-технического обеспечения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Стоянки автомобильного транспорта для обслуживания объектов 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B403E6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043">
        <w:rPr>
          <w:rFonts w:ascii="Times New Roman" w:hAnsi="Times New Roman" w:cs="Times New Roman"/>
          <w:sz w:val="24"/>
          <w:szCs w:val="24"/>
        </w:rPr>
        <w:t>3</w:t>
      </w:r>
      <w:r w:rsidRPr="00EE7433">
        <w:rPr>
          <w:rFonts w:ascii="Times New Roman" w:hAnsi="Times New Roman" w:cs="Times New Roman"/>
          <w:b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отдыха 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- не подлежит установлению,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ежит установлению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9F7721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</w:t>
            </w:r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твлять в соответствии с СП 42.13330.2011 (Актуализированная редакция СНиП 2.07.0189* «Градостроительство.</w:t>
            </w:r>
            <w:proofErr w:type="gramEnd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ОБЪЕКТОВ И СООРУЖЕНИЙ ФИЗИЧЕСКОЙ КУЛЬТУРЫ И СПОРТА (РЗ-4)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8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Спортивные сооружения крытые и открытые,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Физкультурно-оздоровительные сооружения, открытые спортивные площадки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Зона предназначена  для размещения физкультурно-спортивных объектов и комплексов общепоселенческого значения, а также обслуживающих объектов, вспомогательных по отношению к основному назначению зоны.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принимать в соответствии: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2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)и СП 54.13330.2011. 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(Актуализированная редакция СНиП 31-01-2003); другие действующие нормативные документы.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пункты и подстанции, трансформаторные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 СП 42.13330.2011 (Актуализированная редакция СНиП 2.07.0189*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29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Гостевые автостоянки, автостоянки для временного хранения индивидуальных легковых автомобилей, автостоянки для временного хранения туристических автобусов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B403E6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Зона предназначена  для размещения физкультурно-спортивных объектов и комплексов общепоселенческого значения, а также обслуживающих объектов, вспомогательных по отношению к основному назначению зоны.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СП, строительными нормами и правилами, техническими регламентами и по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утвержденному проекту планировки, проекту межевания территории.</w:t>
            </w:r>
            <w:proofErr w:type="gramEnd"/>
          </w:p>
        </w:tc>
      </w:tr>
    </w:tbl>
    <w:p w:rsidR="00B403E6" w:rsidRDefault="00B403E6" w:rsidP="009F7721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ED1043" w:rsidRPr="00A12CB9" w:rsidRDefault="00ED1043" w:rsidP="00B403E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73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836"/>
        </w:trPr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Пункты оказания первой медицинской помощи, туалеты, отделения, участковые пункты милиции, учреждения и управления, магазины для обслуживания данной зоны, временные торговые объекты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- не подлежит установлению,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7F4D44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</w:t>
            </w:r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сооружений и границам земельных участков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9F7721" w:rsidRDefault="009F7721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A12C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ЗОНЫ, ПРЕДНАЗНАЧЕННЫЕ ДЛЯ ОТДЫХА, ТУРИЗМА (РЗ-5)</w:t>
      </w:r>
    </w:p>
    <w:p w:rsidR="00ED1043" w:rsidRPr="00A12CB9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lastRenderedPageBreak/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76"/>
        <w:gridCol w:w="3544"/>
        <w:gridCol w:w="3788"/>
      </w:tblGrid>
      <w:tr w:rsidR="00ED1043" w:rsidRPr="00ED1043" w:rsidTr="005C05EA">
        <w:trPr>
          <w:trHeight w:val="552"/>
          <w:tblHeader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60"/>
          <w:tblHeader/>
        </w:trPr>
        <w:tc>
          <w:tcPr>
            <w:tcW w:w="2376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132"/>
        </w:trPr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рекреационного</w:t>
            </w:r>
            <w:proofErr w:type="gramEnd"/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назначения.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отдыха и туризма.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Площадки для размещения туристических палаток,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Кемпинг-отели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Площадки для отдыха,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пикника, (скамейки, беседки, размещение мангалов),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сооружения, </w:t>
            </w:r>
          </w:p>
          <w:p w:rsidR="000F7BA4" w:rsidRDefault="000F7BA4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санаторн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курортного лечения.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-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т установлению</w:t>
            </w:r>
          </w:p>
        </w:tc>
        <w:tc>
          <w:tcPr>
            <w:tcW w:w="3788" w:type="dxa"/>
            <w:vMerge w:val="restart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Строительство, реконструкцию осуществлять с соблюдением требований Федерального закона от 01.05.1999 № 94-ФЗ «Об охране озера Байкал». Приказ от 29 июня 2005г № 502 «Об утверждении правил пользования маломерными судами на водных объектах»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допускается размещение объектов отдыха в санитарно-защитных зонах, установленных в предусмотренном действующим законодательством порядке. 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Организация туризма и отдыха в центральной экологической зоне Байкальской природной территории осуществляется в соответствии с правилами, утверждаемыми органами государственной власти Иркутской области</w:t>
            </w: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Причал для размещения и обслуживания судов водного спорта.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Причальная зона с пирсами для размещения маломерных судов, обслуживающих экскурсионные маршруты.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788" w:type="dxa"/>
            <w:vMerge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мест отдыха общего пользования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788" w:type="dxa"/>
            <w:vMerge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е подлежит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установлению.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76"/>
        <w:gridCol w:w="3544"/>
        <w:gridCol w:w="3788"/>
      </w:tblGrid>
      <w:tr w:rsidR="00ED1043" w:rsidRPr="00ED1043" w:rsidTr="005C05EA">
        <w:trPr>
          <w:trHeight w:val="552"/>
          <w:tblHeader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04"/>
          <w:tblHeader/>
        </w:trPr>
        <w:tc>
          <w:tcPr>
            <w:tcW w:w="2376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Стоянки автомобильного транспорта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инженерно- технического обеспечения</w:t>
            </w:r>
          </w:p>
        </w:tc>
        <w:tc>
          <w:tcPr>
            <w:tcW w:w="3544" w:type="dxa"/>
            <w:shd w:val="clear" w:color="auto" w:fill="auto"/>
          </w:tcPr>
          <w:p w:rsidR="00ED1043" w:rsidRPr="0033567D" w:rsidRDefault="00ED1043" w:rsidP="003356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33567D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8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административно-делового назначения.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общественного питания.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торгового назначения.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запрещено их строительство – 2 метра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Строительство, реконструкцию осуществлять с соблюдением требований Федерального Закона от 01.05.1999 № 94-ФЗ «Об охране озера Байкал».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мелкорозничной торговли во временных сооружениях (киоски, павильоны, палатки).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тка – не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7F4D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ЗОНЫ СПЕЦИАЛЬНОГО НАЗНАЧЕНИЯ:</w:t>
      </w: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A12CB9" w:rsidRDefault="00ED1043" w:rsidP="000F7B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ЗОНА КЛАДБИЩ (СНЗ-1)</w:t>
      </w: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A12CB9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71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Действующие кладбища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зданий, строений, сооружений – не подлежит установлению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 осуществлять в соответствии с требованиями к размещению таких объектов, Федеральным Законом № 8-ФЗ « О погребении и похоронном деле» от 12 января 1996г., СП, СНиП, технических регламентов, СанПиН, и др. документов.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Предусмотреть мероприятия по отводу поверхностных вод, санитарной очистке и ограждению территории.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Здания для проведения траурных гражданских обрядов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суммарной площади земельного участка, которая может быть застроена, ко всей площади земельного уч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 регламентами, СанПиН, и др. 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2.ВСПОМОГАТЕЛЬНЫЕ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40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Здания и сооружения для обслуживания работников и для обеспечения деятельности объекта</w:t>
            </w:r>
          </w:p>
        </w:tc>
        <w:tc>
          <w:tcPr>
            <w:tcW w:w="3420" w:type="dxa"/>
            <w:shd w:val="clear" w:color="auto" w:fill="auto"/>
          </w:tcPr>
          <w:p w:rsidR="00ED1043" w:rsidRPr="007A2032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Новое строительство, реконструкцию осуществлять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 утвержденному проекту планировки и межевания территории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, в соответствии с требованиями к размещению таких объектов СП, СНиП, технических регламентов, СанПиН, и др. 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Стоянки автомобильного транспорта для обслуживания объектов.</w:t>
            </w:r>
          </w:p>
        </w:tc>
        <w:tc>
          <w:tcPr>
            <w:tcW w:w="3420" w:type="dxa"/>
            <w:shd w:val="clear" w:color="auto" w:fill="auto"/>
          </w:tcPr>
          <w:p w:rsidR="00ED1043" w:rsidRPr="007A2032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 xml:space="preserve">Новое строительство, реконструкцию и нормы расчета количества машино-мест осуществлять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 утвержденному проекту планировки и межевания территории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, в соответствии с 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 xml:space="preserve">требованиями к размещению таких объектов СНиП, СП, технических регламентов, СанПиН, и др. </w:t>
            </w:r>
          </w:p>
        </w:tc>
      </w:tr>
    </w:tbl>
    <w:p w:rsidR="007A2032" w:rsidRDefault="007A2032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5C05EA" w:rsidRDefault="005C05EA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F4D4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ЗОНЫ ОБЪЕКТОВ РАЗМЕЩЕНИЯ ОТХОДОВ ПОТРЕБЛЕНИЯ (СНЗ-2)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9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000"/>
        <w:gridCol w:w="3220"/>
        <w:gridCol w:w="3757"/>
      </w:tblGrid>
      <w:tr w:rsidR="00ED1043" w:rsidRPr="00ED1043" w:rsidTr="005C05EA">
        <w:trPr>
          <w:trHeight w:val="552"/>
          <w:tblHeader/>
        </w:trPr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44"/>
          <w:tblHeader/>
        </w:trPr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76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Мусороперегрузочная станция</w:t>
            </w:r>
          </w:p>
        </w:tc>
        <w:tc>
          <w:tcPr>
            <w:tcW w:w="3315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894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Особые условия реализации регламента в Решении Думы Иркутского районного муниципального образования  от 26.08.2011 №25-153/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рд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 развитии сферы обращения с отходами производства и потребления на территории Иркутского района» И в Решении Думы Иркутского районного муниципального образования от 26.08.2011 №25-159/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рд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утверждении типовых правил содержания территории 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. (поселений) Иркутского района».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Новое строительство, реконструкцию осуществлять по утвержденному проекту планировки и межевания территории, в соответствии с требованиями к размещению таких объектов СП, СНиП, технических регламентов, СанПиН, и др. </w:t>
            </w:r>
          </w:p>
        </w:tc>
      </w:tr>
      <w:tr w:rsidR="00ED1043" w:rsidRPr="00ED1043" w:rsidTr="005C05EA">
        <w:tc>
          <w:tcPr>
            <w:tcW w:w="276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Мусороперерабатывающая станция</w:t>
            </w:r>
          </w:p>
        </w:tc>
        <w:tc>
          <w:tcPr>
            <w:tcW w:w="3315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894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Концепцией федеральной целевой программы «Охрана озера Байкал и социально-экономическое развитие байкальской природной территории на 2012-2020годы»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утвержденная правительством Российской Федерации от 20 июля 2011г. №1274-р, Государственная программа Российской Федерации «Охрана окружающей среды на 2012-2020 год, утвержденная постановлением правительства Российской Федерации от 15.04.14 №326</w:t>
            </w:r>
          </w:p>
        </w:tc>
      </w:tr>
      <w:tr w:rsidR="00ED1043" w:rsidRPr="00ED1043" w:rsidTr="005C05EA">
        <w:tc>
          <w:tcPr>
            <w:tcW w:w="2768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пункты и подстанции,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315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94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 СП 42.13330.2011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032" w:rsidRDefault="007A2032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9E6B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ЗОНА РЕЖИМНЫХ ОБЪЕКТОВ (СНЗ-3)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9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4109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1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75"/>
        </w:trPr>
        <w:tc>
          <w:tcPr>
            <w:tcW w:w="2448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09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A308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Пожарное депо</w:t>
            </w:r>
          </w:p>
          <w:p w:rsidR="00ED1043" w:rsidRPr="00ED1043" w:rsidRDefault="00ED1043" w:rsidP="00ED1043">
            <w:pP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земельного участка - не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4109" w:type="dxa"/>
            <w:shd w:val="clear" w:color="auto" w:fill="auto"/>
          </w:tcPr>
          <w:p w:rsidR="00ED1043" w:rsidRPr="00ED1043" w:rsidRDefault="00ED1043" w:rsidP="0089316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 регламентами, СанПиН, 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Федеральным законом от 22 июля 2008 г. № 123 – ФЗ «Технический регламент о требованиях пожарной 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>безопасности»</w:t>
            </w:r>
            <w:r w:rsidRPr="00ED104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Федеральным законом от 18 ноября 1994 г. № 69 – ФЗ «О пожарной безопасности» Нормами проектирования объектов пожарной охраны НПБ 101-95 от 01 января 1995 г. 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и др. документами.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A308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4109" w:type="dxa"/>
            <w:shd w:val="clear" w:color="auto" w:fill="auto"/>
          </w:tcPr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7853A1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3A1">
        <w:rPr>
          <w:rFonts w:ascii="Times New Roman" w:hAnsi="Times New Roman" w:cs="Times New Roman"/>
          <w:b/>
          <w:sz w:val="24"/>
          <w:szCs w:val="24"/>
        </w:rPr>
        <w:t xml:space="preserve">2.ВСПОМОГАТЕЛЬНЫЕ ВИДЫ И ПАРАМЕТРЫ РАЗРЕШЁННОГО </w:t>
      </w:r>
      <w:r w:rsidRPr="007853A1">
        <w:rPr>
          <w:rFonts w:ascii="Times New Roman" w:hAnsi="Times New Roman" w:cs="Times New Roman"/>
          <w:b/>
          <w:sz w:val="24"/>
          <w:szCs w:val="24"/>
        </w:rPr>
        <w:lastRenderedPageBreak/>
        <w:t>ИСПОЛЬЗОВАНИЯ ЗЕМЕЛЬНЫХ УЧАСТКОВ И ОБЪЕКТОВ КАПИТАЛЬНОГО СТРОИТЕЛЬСТВА:</w:t>
      </w:r>
    </w:p>
    <w:tbl>
      <w:tblPr>
        <w:tblW w:w="99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4123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1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39"/>
        </w:trPr>
        <w:tc>
          <w:tcPr>
            <w:tcW w:w="2448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23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  <w:hideMark/>
          </w:tcPr>
          <w:p w:rsidR="00ED1043" w:rsidRPr="00ED1043" w:rsidRDefault="00ED1043" w:rsidP="007A10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Стоянки автомобильного транспорта, для обслуживания объектов </w:t>
            </w:r>
          </w:p>
        </w:tc>
        <w:tc>
          <w:tcPr>
            <w:tcW w:w="3420" w:type="dxa"/>
            <w:shd w:val="clear" w:color="auto" w:fill="auto"/>
            <w:hideMark/>
          </w:tcPr>
          <w:p w:rsidR="00ED1043" w:rsidRPr="007A2032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123" w:type="dxa"/>
            <w:shd w:val="clear" w:color="auto" w:fill="auto"/>
            <w:hideMark/>
          </w:tcPr>
          <w:p w:rsidR="00ED1043" w:rsidRPr="00ED1043" w:rsidRDefault="00ED1043" w:rsidP="0089316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стоящие, пристроенные к объектам основного вида использования</w:t>
            </w:r>
          </w:p>
          <w:p w:rsidR="00ED1043" w:rsidRPr="00ED1043" w:rsidRDefault="00ED1043" w:rsidP="0089316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Новое строительство, реконструкцию и нормы расчета количества машино-мест осуществлять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 утвержденному проекту планировки и межевания территории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, в соответствии с требованиями к размещению таких объектов СНиП, технических регламентов, СанПиН, СП, и др. документов.</w:t>
            </w:r>
          </w:p>
        </w:tc>
      </w:tr>
      <w:tr w:rsidR="00ED1043" w:rsidRPr="00ED1043" w:rsidTr="005C05EA">
        <w:trPr>
          <w:trHeight w:val="615"/>
        </w:trPr>
        <w:tc>
          <w:tcPr>
            <w:tcW w:w="2448" w:type="dxa"/>
            <w:shd w:val="clear" w:color="auto" w:fill="auto"/>
          </w:tcPr>
          <w:p w:rsidR="00ED1043" w:rsidRPr="00ED1043" w:rsidRDefault="00ED1043" w:rsidP="007A10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123" w:type="dxa"/>
            <w:shd w:val="clear" w:color="auto" w:fill="auto"/>
          </w:tcPr>
          <w:p w:rsidR="00ED1043" w:rsidRPr="00ED1043" w:rsidRDefault="00ED1043" w:rsidP="0089316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осуществлять по утвержденному проекту планировки и межевания территории, в соответствии с требованиями к размещению таких объектов СП, СНиП, технических регламентов, СанПиН, и др. документов.</w:t>
            </w:r>
          </w:p>
        </w:tc>
      </w:tr>
    </w:tbl>
    <w:p w:rsidR="007A2032" w:rsidRDefault="007A2032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7853A1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3A1">
        <w:rPr>
          <w:rFonts w:ascii="Times New Roman" w:hAnsi="Times New Roman" w:cs="Times New Roman"/>
          <w:b/>
          <w:sz w:val="24"/>
          <w:szCs w:val="24"/>
        </w:rPr>
        <w:t>3.УСЛОВНО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7853A1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widowControl/>
        <w:autoSpaceDE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sectPr w:rsidR="00ED1043" w:rsidRPr="00ED1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06C83"/>
    <w:multiLevelType w:val="hybridMultilevel"/>
    <w:tmpl w:val="1C5448BC"/>
    <w:lvl w:ilvl="0" w:tplc="13DE8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8E1A74"/>
    <w:multiLevelType w:val="hybridMultilevel"/>
    <w:tmpl w:val="29AAA60C"/>
    <w:lvl w:ilvl="0" w:tplc="79DEB2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DC5"/>
    <w:rsid w:val="000350BD"/>
    <w:rsid w:val="00047642"/>
    <w:rsid w:val="000507A8"/>
    <w:rsid w:val="000A3085"/>
    <w:rsid w:val="000B4DC5"/>
    <w:rsid w:val="000F7BA4"/>
    <w:rsid w:val="001B2593"/>
    <w:rsid w:val="0033567D"/>
    <w:rsid w:val="003A2EA9"/>
    <w:rsid w:val="0050330B"/>
    <w:rsid w:val="00593F1C"/>
    <w:rsid w:val="005C05EA"/>
    <w:rsid w:val="005C5B10"/>
    <w:rsid w:val="00643CFE"/>
    <w:rsid w:val="00685AC8"/>
    <w:rsid w:val="007117A5"/>
    <w:rsid w:val="007645B9"/>
    <w:rsid w:val="007853A1"/>
    <w:rsid w:val="007A106E"/>
    <w:rsid w:val="007A2032"/>
    <w:rsid w:val="007F4D44"/>
    <w:rsid w:val="00893160"/>
    <w:rsid w:val="009E6B17"/>
    <w:rsid w:val="009F7721"/>
    <w:rsid w:val="00A065A4"/>
    <w:rsid w:val="00A12CB9"/>
    <w:rsid w:val="00AE5436"/>
    <w:rsid w:val="00B403E6"/>
    <w:rsid w:val="00B653B3"/>
    <w:rsid w:val="00BB01FA"/>
    <w:rsid w:val="00C5253E"/>
    <w:rsid w:val="00CC7DE7"/>
    <w:rsid w:val="00D36899"/>
    <w:rsid w:val="00D57BA8"/>
    <w:rsid w:val="00DE29CB"/>
    <w:rsid w:val="00DE6040"/>
    <w:rsid w:val="00EA78CD"/>
    <w:rsid w:val="00ED1043"/>
    <w:rsid w:val="00EE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5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basedOn w:val="a0"/>
    <w:uiPriority w:val="99"/>
    <w:rsid w:val="00C5253E"/>
    <w:rPr>
      <w:rFonts w:ascii="Times New Roman" w:hAnsi="Times New Roman" w:cs="Times New Roman" w:hint="default"/>
      <w:sz w:val="20"/>
      <w:szCs w:val="20"/>
    </w:rPr>
  </w:style>
  <w:style w:type="character" w:customStyle="1" w:styleId="FontStyle12">
    <w:name w:val="Font Style12"/>
    <w:basedOn w:val="a0"/>
    <w:uiPriority w:val="99"/>
    <w:rsid w:val="00C5253E"/>
    <w:rPr>
      <w:rFonts w:ascii="Times New Roman" w:hAnsi="Times New Roman" w:cs="Times New Roman" w:hint="default"/>
      <w:sz w:val="24"/>
      <w:szCs w:val="24"/>
    </w:rPr>
  </w:style>
  <w:style w:type="paragraph" w:styleId="a4">
    <w:name w:val="List Paragraph"/>
    <w:basedOn w:val="a"/>
    <w:uiPriority w:val="34"/>
    <w:qFormat/>
    <w:rsid w:val="003356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5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basedOn w:val="a0"/>
    <w:uiPriority w:val="99"/>
    <w:rsid w:val="00C5253E"/>
    <w:rPr>
      <w:rFonts w:ascii="Times New Roman" w:hAnsi="Times New Roman" w:cs="Times New Roman" w:hint="default"/>
      <w:sz w:val="20"/>
      <w:szCs w:val="20"/>
    </w:rPr>
  </w:style>
  <w:style w:type="character" w:customStyle="1" w:styleId="FontStyle12">
    <w:name w:val="Font Style12"/>
    <w:basedOn w:val="a0"/>
    <w:uiPriority w:val="99"/>
    <w:rsid w:val="00C5253E"/>
    <w:rPr>
      <w:rFonts w:ascii="Times New Roman" w:hAnsi="Times New Roman" w:cs="Times New Roman" w:hint="default"/>
      <w:sz w:val="24"/>
      <w:szCs w:val="24"/>
    </w:rPr>
  </w:style>
  <w:style w:type="paragraph" w:styleId="a4">
    <w:name w:val="List Paragraph"/>
    <w:basedOn w:val="a"/>
    <w:uiPriority w:val="34"/>
    <w:qFormat/>
    <w:rsid w:val="003356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608050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6080507.0" TargetMode="External"/><Relationship Id="rId12" Type="http://schemas.openxmlformats.org/officeDocument/2006/relationships/hyperlink" Target="garantF1://608050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6080507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6080507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608050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EBFFC-A196-4802-A06A-A6C4E41DD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17118</Words>
  <Characters>97579</Characters>
  <Application>Microsoft Office Word</Application>
  <DocSecurity>0</DocSecurity>
  <Lines>813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29</cp:revision>
  <dcterms:created xsi:type="dcterms:W3CDTF">2017-03-24T00:52:00Z</dcterms:created>
  <dcterms:modified xsi:type="dcterms:W3CDTF">2017-03-30T01:11:00Z</dcterms:modified>
</cp:coreProperties>
</file>