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DA6B2A">
      <w:r>
        <w:fldChar w:fldCharType="begin"/>
      </w:r>
      <w:r>
        <w:instrText xml:space="preserve"> HYPERLINK "https://www.irkraion.ru/images/2022/%D0%AF%D0%BD%D0%B2%D0%B0%D1%80%D1%8C_2022/%D0%9D%D0%9F%D0%90/%D0%9F%D0%BE%D1%81%D1%82%D0%B0%D0%BD%D0%BE%D0%B2%D0%BB%D0%B5%D0%BD%D0%B8%D0%B5_26.rar" </w:instrText>
      </w:r>
      <w:r>
        <w:fldChar w:fldCharType="separate"/>
      </w:r>
      <w:r>
        <w:rPr>
          <w:rStyle w:val="a6"/>
          <w:rFonts w:ascii="Arial" w:hAnsi="Arial" w:cs="Arial"/>
          <w:color w:val="50845A"/>
        </w:rPr>
        <w:t>Постановление от 20 января 2021 г. № 26</w:t>
      </w:r>
      <w:proofErr w:type="gramStart"/>
      <w:r>
        <w:rPr>
          <w:rStyle w:val="a6"/>
          <w:rFonts w:ascii="Arial" w:hAnsi="Arial" w:cs="Arial"/>
          <w:color w:val="50845A"/>
        </w:rPr>
        <w:t> О</w:t>
      </w:r>
      <w:proofErr w:type="gramEnd"/>
      <w:r>
        <w:rPr>
          <w:rStyle w:val="a6"/>
          <w:rFonts w:ascii="Arial" w:hAnsi="Arial" w:cs="Arial"/>
          <w:color w:val="50845A"/>
        </w:rPr>
        <w:t xml:space="preserve"> внесении изменений в постановление администрации Иркутского районного муниципального образования от 20.04.2021 № 211 «Об утверждении Порядка определения объема и предоставления из бюджета Иркутского районного муниципального образования субсидий некоммерческим организациям, не являющимся государственными (муниципальными) учреждениями, в целях реализации мероприятий, направленных на поддержку и развитие малого и среднего предпринимательства»</w:t>
      </w:r>
      <w:r>
        <w:fldChar w:fldCharType="end"/>
      </w:r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B2A"/>
    <w:rsid w:val="00547A8F"/>
    <w:rsid w:val="00BD7221"/>
    <w:rsid w:val="00DA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DA6B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DA6B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2025-04-10T07:35:00Z</dcterms:created>
  <dcterms:modified xsi:type="dcterms:W3CDTF">2025-04-10T07:35:00Z</dcterms:modified>
</cp:coreProperties>
</file>