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175" w:rsidRDefault="00DA0175" w:rsidP="00DA0175">
      <w:pPr>
        <w:pStyle w:val="a6"/>
        <w:ind w:firstLine="709"/>
        <w:jc w:val="center"/>
        <w:rPr>
          <w:b/>
          <w:sz w:val="24"/>
          <w:lang w:eastAsia="ru-RU"/>
        </w:rPr>
      </w:pPr>
      <w:r w:rsidRPr="00DA0175">
        <w:rPr>
          <w:b/>
          <w:sz w:val="24"/>
          <w:lang w:eastAsia="ru-RU"/>
        </w:rPr>
        <w:t>ПАМЯТКА ДЛЯ НАСЕЛЕНИЯ «МЕРОПРИЯТИЯ ПО ПРОФИЛАКТИКЕ ГРИППА ПТИЦ»</w:t>
      </w:r>
    </w:p>
    <w:p w:rsidR="00DA0175" w:rsidRPr="00DA0175" w:rsidRDefault="00DA0175" w:rsidP="00DA0175">
      <w:pPr>
        <w:pStyle w:val="a6"/>
        <w:ind w:firstLine="709"/>
        <w:jc w:val="center"/>
        <w:rPr>
          <w:b/>
          <w:sz w:val="24"/>
          <w:lang w:eastAsia="ru-RU"/>
        </w:rPr>
      </w:pP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Высокопатогенный грипп птиц, грипп птиц – высококонтагиозная вирусная болезнь птиц, характеризующаяся поражением кровеносной и центральной нервной систем, органов дыхания, пищеварения, выделения и </w:t>
      </w:r>
      <w:hyperlink r:id="rId6" w:tooltip="яйцеобразования" w:history="1">
        <w:r w:rsidRPr="00DA0175">
          <w:rPr>
            <w:sz w:val="24"/>
            <w:szCs w:val="26"/>
            <w:lang w:eastAsia="ru-RU"/>
          </w:rPr>
          <w:t>яйцеобразования</w:t>
        </w:r>
      </w:hyperlink>
      <w:r w:rsidRPr="00DA0175">
        <w:rPr>
          <w:sz w:val="24"/>
          <w:szCs w:val="26"/>
          <w:lang w:eastAsia="ru-RU"/>
        </w:rPr>
        <w:t xml:space="preserve">, с высокой смертностью птицы. Гриппом птиц болеет человек. Человек может заразиться при тесном </w:t>
      </w:r>
      <w:proofErr w:type="gramStart"/>
      <w:r w:rsidRPr="00DA0175">
        <w:rPr>
          <w:sz w:val="24"/>
          <w:szCs w:val="26"/>
          <w:lang w:eastAsia="ru-RU"/>
        </w:rPr>
        <w:t>контакте</w:t>
      </w:r>
      <w:proofErr w:type="gramEnd"/>
      <w:r w:rsidRPr="00DA0175">
        <w:rPr>
          <w:sz w:val="24"/>
          <w:szCs w:val="26"/>
          <w:lang w:eastAsia="ru-RU"/>
        </w:rPr>
        <w:t xml:space="preserve"> с инфицированной и мёртвой </w:t>
      </w:r>
      <w:hyperlink r:id="rId7" w:tooltip="птицей" w:history="1">
        <w:r w:rsidRPr="00DA0175">
          <w:rPr>
            <w:sz w:val="24"/>
            <w:szCs w:val="26"/>
            <w:lang w:eastAsia="ru-RU"/>
          </w:rPr>
          <w:t>птицей</w:t>
        </w:r>
      </w:hyperlink>
      <w:r w:rsidRPr="00DA0175">
        <w:rPr>
          <w:sz w:val="24"/>
          <w:szCs w:val="26"/>
          <w:lang w:eastAsia="ru-RU"/>
        </w:rPr>
        <w:t>, при употреблении в пищу мяса и яиц больных птиц без достаточной термической обработки.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Характерными клиническими признаками гриппа птиц являются снижение продуктивности, угнетенное состояние, отказ от корма и воды, взъерошенность оперения, цианоз кожных покровов, отек межчелюстного пространства, наличие подкожных кровоизлияний на конечностях, нарушение координации движений, синусит, ринит, конъюнктивит, диарея.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Источником возбудителя являются больные птицы, их секреты и экскреты. Резервуаром возбудителя в природе являются дикие водоплавающие птицы.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Передача возбудителя осуществляется алиментарным и контактным путями. Возможен аэрогенный путь передачи возбудителя. Факторами передачи возбудителя являются помет, корма, вода, инвентарь, одежда и обувь персонала, подстилка, транспортные средства и другие объекты внешней среды, контаминированные возбудителем.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Меры профилактики: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Приобретать птицу в специализированных птицеводческих предприятиях, фермах, инкубаторно-птицеводческих станциях, благополучных в ветеринарно-санитарном отношении, или в местах, определенных администрациями муниципальных образований, где осуществляется реализация птицы под контролем государственной ветеринарной службы при наличии ветеринарных сопроводительных документов, подтверждающих благополучие территории вывоза птицы и проведенные профилактические и противоэпизоотические мероприятия.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Вновь поступающую птицу содержать изолированно от имеющейся птицы и животных. Контролировать клиническое состояние птицы, поведение, прием корма.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Извещать в течение 24 часов специалистов госветслужбы обо всех случаях заболевания или гибели птиц, а также об изменениях в их поведении, указывающих на возможное заболевание.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 xml:space="preserve">Не использовать </w:t>
      </w:r>
      <w:proofErr w:type="gramStart"/>
      <w:r w:rsidRPr="00DA0175">
        <w:rPr>
          <w:sz w:val="24"/>
          <w:szCs w:val="26"/>
          <w:lang w:eastAsia="ru-RU"/>
        </w:rPr>
        <w:t>выгульное</w:t>
      </w:r>
      <w:proofErr w:type="gramEnd"/>
      <w:r w:rsidRPr="00DA0175">
        <w:rPr>
          <w:sz w:val="24"/>
          <w:szCs w:val="26"/>
          <w:lang w:eastAsia="ru-RU"/>
        </w:rPr>
        <w:t xml:space="preserve"> содержания птицы, с целью исключения контакта с дикой, в том числе водоплавающей и синантропной птицей, а также продуктами их жизнедеятельности.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Обеспечивать защиту помещений, в которых содержится птица, от проникновения диких, в том числе синантропных птиц, и грызунов;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Обеспечивать санитарные условия в помещении с содержанием домашней птицы – регулярно проводить чистку помещения и дезинфекцию.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Вход в помещение с содержанием птицы осуществлять через дезинфекционный коврик в специальной одежде и обуви, отведенной для входа в помещение и кормления птицы. Одежду и обувь регулярно стирать и чистить.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Кормить птицу только качественными и безопасными кормами. Хранить корма и кормить птицу в местах, недоступных для диких птиц (воробьёв, галок, голубей и др.).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Соблюдать правила личной безопасности и гигиены: после контакта с птицей, предметами ухода за птицей, продукцией птицеводства мыть руки с мылом, яйцо и мясо птиц перед употреблением в пищу подвергать термической обработке.</w:t>
      </w:r>
    </w:p>
    <w:p w:rsidR="00DA0175" w:rsidRPr="00DA0175" w:rsidRDefault="00DA0175" w:rsidP="00DA0175">
      <w:pPr>
        <w:pStyle w:val="a6"/>
        <w:ind w:firstLine="709"/>
        <w:jc w:val="both"/>
        <w:rPr>
          <w:sz w:val="24"/>
          <w:szCs w:val="26"/>
          <w:lang w:eastAsia="ru-RU"/>
        </w:rPr>
      </w:pPr>
      <w:r w:rsidRPr="00DA0175">
        <w:rPr>
          <w:sz w:val="24"/>
          <w:szCs w:val="26"/>
          <w:lang w:eastAsia="ru-RU"/>
        </w:rPr>
        <w:t>При обнаружении мест массовой гибели дикой птицы на полях, в лесах и других местах, необходимо незамедлительно информировать государственную ветеринарную службу и администрацию населенного пункта.</w:t>
      </w:r>
    </w:p>
    <w:p w:rsidR="00547A8F" w:rsidRPr="00DA0175" w:rsidRDefault="00E51D90">
      <w:pPr>
        <w:rPr>
          <w:sz w:val="20"/>
        </w:rPr>
      </w:pPr>
      <w:bookmarkStart w:id="0" w:name="_GoBack"/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7113181" cy="7113182"/>
            <wp:effectExtent l="0" t="0" r="0" b="0"/>
            <wp:docPr id="1" name="Рисунок 1" descr="C:\Users\Admin\Desktop\Птичий грипп памят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тичий грипп памятк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3298" cy="7113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47A8F" w:rsidRPr="00DA0175" w:rsidSect="00DA0175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F06AE"/>
    <w:multiLevelType w:val="multilevel"/>
    <w:tmpl w:val="F372D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175"/>
    <w:rsid w:val="00547A8F"/>
    <w:rsid w:val="00BD7221"/>
    <w:rsid w:val="00DA0175"/>
    <w:rsid w:val="00E5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paragraph" w:styleId="a6">
    <w:name w:val="No Spacing"/>
    <w:uiPriority w:val="1"/>
    <w:qFormat/>
    <w:rsid w:val="00DA0175"/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E51D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1D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paragraph" w:styleId="a6">
    <w:name w:val="No Spacing"/>
    <w:uiPriority w:val="1"/>
    <w:qFormat/>
    <w:rsid w:val="00DA0175"/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E51D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1D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6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640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luza.bezformata.com/word/ptitca/388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uza.bezformata.com/word/yajtceobrazovaniya/10421488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2024-03-18T06:02:00Z</dcterms:created>
  <dcterms:modified xsi:type="dcterms:W3CDTF">2024-03-18T06:04:00Z</dcterms:modified>
</cp:coreProperties>
</file>